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FD" w:rsidRDefault="00D557FD" w:rsidP="00374F66">
      <w:pPr>
        <w:pStyle w:val="Heading1"/>
        <w:keepNext w:val="0"/>
        <w:adjustRightInd w:val="0"/>
        <w:snapToGrid w:val="0"/>
        <w:spacing w:line="360" w:lineRule="auto"/>
        <w:rPr>
          <w:rFonts w:ascii="Times New Roman" w:eastAsia="宋体"/>
          <w:b/>
          <w:bCs/>
          <w:sz w:val="32"/>
          <w:szCs w:val="32"/>
        </w:rPr>
      </w:pPr>
      <w:bookmarkStart w:id="0" w:name="_Toc25785"/>
      <w:r>
        <w:rPr>
          <w:rFonts w:ascii="Times New Roman" w:eastAsia="宋体"/>
          <w:b/>
          <w:bCs/>
          <w:sz w:val="32"/>
          <w:szCs w:val="32"/>
        </w:rPr>
        <w:t>2017</w:t>
      </w:r>
      <w:r>
        <w:rPr>
          <w:rFonts w:ascii="Times New Roman" w:eastAsia="宋体" w:hint="eastAsia"/>
          <w:b/>
          <w:bCs/>
          <w:sz w:val="32"/>
          <w:szCs w:val="32"/>
        </w:rPr>
        <w:t>年度广东省科学技术奖项目公示</w:t>
      </w:r>
      <w:bookmarkEnd w:id="0"/>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723"/>
        <w:gridCol w:w="108"/>
        <w:gridCol w:w="7695"/>
      </w:tblGrid>
      <w:tr w:rsidR="00D557FD" w:rsidTr="00E9503C">
        <w:trPr>
          <w:trHeight w:val="397"/>
          <w:jc w:val="center"/>
        </w:trPr>
        <w:tc>
          <w:tcPr>
            <w:tcW w:w="1661" w:type="dxa"/>
            <w:gridSpan w:val="2"/>
            <w:vAlign w:val="center"/>
          </w:tcPr>
          <w:p w:rsidR="00D557FD" w:rsidRDefault="00D557FD" w:rsidP="00BF6E7B">
            <w:pPr>
              <w:adjustRightInd w:val="0"/>
              <w:snapToGrid w:val="0"/>
              <w:spacing w:beforeLines="20" w:afterLines="20"/>
              <w:jc w:val="center"/>
              <w:rPr>
                <w:rFonts w:eastAsia="仿宋_GB2312"/>
                <w:b/>
                <w:bCs/>
                <w:sz w:val="28"/>
                <w:szCs w:val="28"/>
              </w:rPr>
            </w:pPr>
            <w:r>
              <w:rPr>
                <w:rFonts w:eastAsia="仿宋_GB2312" w:hint="eastAsia"/>
                <w:b/>
                <w:bCs/>
                <w:sz w:val="28"/>
                <w:szCs w:val="28"/>
              </w:rPr>
              <w:t>项目名称</w:t>
            </w:r>
          </w:p>
        </w:tc>
        <w:tc>
          <w:tcPr>
            <w:tcW w:w="7803" w:type="dxa"/>
            <w:gridSpan w:val="2"/>
            <w:vAlign w:val="center"/>
          </w:tcPr>
          <w:p w:rsidR="00D557FD" w:rsidRDefault="00D557FD" w:rsidP="00BF6E7B">
            <w:pPr>
              <w:adjustRightInd w:val="0"/>
              <w:snapToGrid w:val="0"/>
              <w:spacing w:beforeLines="20" w:afterLines="20"/>
              <w:jc w:val="center"/>
              <w:rPr>
                <w:rFonts w:eastAsia="仿宋_GB2312"/>
                <w:b/>
                <w:bCs/>
                <w:sz w:val="28"/>
                <w:szCs w:val="28"/>
              </w:rPr>
            </w:pPr>
            <w:r w:rsidRPr="00557A5C">
              <w:rPr>
                <w:rFonts w:hint="eastAsia"/>
                <w:sz w:val="24"/>
              </w:rPr>
              <w:t>城市污泥无害化处理与农林业资源化利用</w:t>
            </w:r>
          </w:p>
        </w:tc>
      </w:tr>
      <w:tr w:rsidR="00D557FD" w:rsidTr="00E9503C">
        <w:trPr>
          <w:trHeight w:val="397"/>
          <w:jc w:val="center"/>
        </w:trPr>
        <w:tc>
          <w:tcPr>
            <w:tcW w:w="938" w:type="dxa"/>
            <w:vMerge w:val="restart"/>
            <w:vAlign w:val="center"/>
          </w:tcPr>
          <w:p w:rsidR="00D557FD" w:rsidRDefault="00D557FD" w:rsidP="00BF6E7B">
            <w:pPr>
              <w:adjustRightInd w:val="0"/>
              <w:snapToGrid w:val="0"/>
              <w:spacing w:beforeLines="20" w:afterLines="20"/>
              <w:jc w:val="center"/>
              <w:rPr>
                <w:rFonts w:eastAsia="仿宋_GB2312"/>
                <w:sz w:val="28"/>
                <w:szCs w:val="28"/>
              </w:rPr>
            </w:pPr>
            <w:r>
              <w:rPr>
                <w:rFonts w:eastAsia="仿宋_GB2312" w:hint="eastAsia"/>
                <w:b/>
                <w:bCs/>
                <w:sz w:val="28"/>
                <w:szCs w:val="28"/>
              </w:rPr>
              <w:t>主要完成单位</w:t>
            </w: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sidRPr="00557A5C">
              <w:rPr>
                <w:rFonts w:hint="eastAsia"/>
                <w:sz w:val="24"/>
              </w:rPr>
              <w:t>华南农业大学</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sidRPr="00557A5C">
              <w:rPr>
                <w:rFonts w:hint="eastAsia"/>
                <w:sz w:val="24"/>
              </w:rPr>
              <w:t>环境保护部华南环境科学研究所</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sidRPr="00557A5C">
              <w:rPr>
                <w:rFonts w:hint="eastAsia"/>
                <w:sz w:val="24"/>
              </w:rPr>
              <w:t>珠江水利委员会珠江水利科学研究院</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sidRPr="00557A5C">
              <w:rPr>
                <w:rFonts w:hint="eastAsia"/>
                <w:sz w:val="24"/>
              </w:rPr>
              <w:t>暨南大学</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sidRPr="00557A5C">
              <w:rPr>
                <w:rFonts w:hint="eastAsia"/>
                <w:sz w:val="24"/>
              </w:rPr>
              <w:t>广州医科大学</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sidRPr="00557A5C">
              <w:rPr>
                <w:rFonts w:hint="eastAsia"/>
                <w:sz w:val="24"/>
              </w:rPr>
              <w:t>东莞市圣茵环境科技有限公司</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Pr="00557A5C" w:rsidRDefault="00D557FD" w:rsidP="00BF6E7B">
            <w:pPr>
              <w:adjustRightInd w:val="0"/>
              <w:snapToGrid w:val="0"/>
              <w:spacing w:beforeLines="20" w:afterLines="20"/>
              <w:jc w:val="left"/>
              <w:rPr>
                <w:sz w:val="24"/>
              </w:rPr>
            </w:pPr>
            <w:r w:rsidRPr="00557A5C">
              <w:rPr>
                <w:rFonts w:hint="eastAsia"/>
                <w:sz w:val="24"/>
              </w:rPr>
              <w:t>广州海滔环保科技有限公司</w:t>
            </w:r>
          </w:p>
        </w:tc>
      </w:tr>
      <w:tr w:rsidR="00D557FD" w:rsidTr="00E9503C">
        <w:trPr>
          <w:trHeight w:val="397"/>
          <w:jc w:val="center"/>
        </w:trPr>
        <w:tc>
          <w:tcPr>
            <w:tcW w:w="1769" w:type="dxa"/>
            <w:gridSpan w:val="3"/>
            <w:vMerge w:val="restart"/>
            <w:vAlign w:val="center"/>
          </w:tcPr>
          <w:p w:rsidR="00D557FD" w:rsidRDefault="00D557FD" w:rsidP="00BF6E7B">
            <w:pPr>
              <w:adjustRightInd w:val="0"/>
              <w:snapToGrid w:val="0"/>
              <w:spacing w:beforeLines="20" w:afterLines="20"/>
              <w:rPr>
                <w:rFonts w:eastAsia="仿宋_GB2312"/>
                <w:b/>
                <w:bCs/>
                <w:spacing w:val="-17"/>
                <w:sz w:val="28"/>
                <w:szCs w:val="28"/>
              </w:rPr>
            </w:pPr>
            <w:r>
              <w:rPr>
                <w:rFonts w:eastAsia="仿宋_GB2312" w:hint="eastAsia"/>
                <w:b/>
                <w:bCs/>
                <w:spacing w:val="-17"/>
                <w:sz w:val="28"/>
                <w:szCs w:val="28"/>
              </w:rPr>
              <w:t>主要完成人</w:t>
            </w:r>
          </w:p>
          <w:p w:rsidR="00D557FD" w:rsidRDefault="00D557FD" w:rsidP="00BF6E7B">
            <w:pPr>
              <w:adjustRightInd w:val="0"/>
              <w:snapToGrid w:val="0"/>
              <w:spacing w:beforeLines="20" w:afterLines="20"/>
              <w:rPr>
                <w:rFonts w:eastAsia="仿宋_GB2312"/>
                <w:sz w:val="28"/>
                <w:szCs w:val="28"/>
              </w:rPr>
            </w:pPr>
            <w:r>
              <w:rPr>
                <w:rFonts w:eastAsia="仿宋_GB2312" w:hint="eastAsia"/>
                <w:b/>
                <w:bCs/>
                <w:spacing w:val="-17"/>
                <w:sz w:val="28"/>
                <w:szCs w:val="28"/>
              </w:rPr>
              <w:t>（职称、完成单位、工作单位）</w:t>
            </w: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1.</w:t>
            </w:r>
            <w:r w:rsidRPr="00557A5C">
              <w:rPr>
                <w:sz w:val="24"/>
              </w:rPr>
              <w:t xml:space="preserve"> </w:t>
            </w:r>
            <w:r w:rsidRPr="00557A5C">
              <w:rPr>
                <w:rFonts w:hint="eastAsia"/>
                <w:sz w:val="24"/>
              </w:rPr>
              <w:t>吴启堂</w:t>
            </w:r>
            <w:r>
              <w:rPr>
                <w:rFonts w:hint="eastAsia"/>
                <w:sz w:val="24"/>
              </w:rPr>
              <w:t>（</w:t>
            </w:r>
            <w:r w:rsidRPr="004C6C7E">
              <w:rPr>
                <w:rFonts w:hint="eastAsia"/>
                <w:sz w:val="24"/>
              </w:rPr>
              <w:t>职称：</w:t>
            </w:r>
            <w:r>
              <w:rPr>
                <w:rFonts w:hint="eastAsia"/>
                <w:sz w:val="24"/>
              </w:rPr>
              <w:t>教授</w:t>
            </w:r>
            <w:r w:rsidRPr="004C6C7E">
              <w:rPr>
                <w:rFonts w:hint="eastAsia"/>
                <w:sz w:val="24"/>
              </w:rPr>
              <w:t>；工作单位：</w:t>
            </w:r>
            <w:r w:rsidRPr="00557A5C">
              <w:rPr>
                <w:rFonts w:hint="eastAsia"/>
                <w:sz w:val="24"/>
              </w:rPr>
              <w:t>华南农业大学</w:t>
            </w:r>
            <w:r w:rsidRPr="004C6C7E">
              <w:rPr>
                <w:rFonts w:hint="eastAsia"/>
                <w:sz w:val="24"/>
              </w:rPr>
              <w:t>；完成单位：</w:t>
            </w:r>
            <w:r w:rsidRPr="00557A5C">
              <w:rPr>
                <w:rFonts w:hint="eastAsia"/>
                <w:sz w:val="24"/>
              </w:rPr>
              <w:t>华南农业大学</w:t>
            </w:r>
            <w:r w:rsidRPr="004C6C7E">
              <w:rPr>
                <w:rFonts w:hint="eastAsia"/>
                <w:sz w:val="24"/>
              </w:rPr>
              <w:t>；主要贡献：</w:t>
            </w:r>
            <w:r w:rsidRPr="007A5403">
              <w:rPr>
                <w:rFonts w:hint="eastAsia"/>
                <w:sz w:val="24"/>
              </w:rPr>
              <w:t>项目总负责。</w:t>
            </w:r>
            <w:r w:rsidRPr="007A5403">
              <w:rPr>
                <w:sz w:val="24"/>
              </w:rPr>
              <w:t>3</w:t>
            </w:r>
            <w:r w:rsidRPr="007A5403">
              <w:rPr>
                <w:rFonts w:hint="eastAsia"/>
                <w:sz w:val="24"/>
              </w:rPr>
              <w:t>个创新点</w:t>
            </w:r>
            <w:r w:rsidRPr="007A5403">
              <w:rPr>
                <w:sz w:val="24"/>
              </w:rPr>
              <w:t>——</w:t>
            </w:r>
            <w:r w:rsidRPr="007A5403">
              <w:rPr>
                <w:rFonts w:hint="eastAsia"/>
                <w:sz w:val="24"/>
              </w:rPr>
              <w:t>污泥植物处理；施肥器组合污泥淋溶液养分利用；生物堆肥处理。</w:t>
            </w:r>
            <w:r w:rsidRPr="004C6C7E">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2.</w:t>
            </w:r>
            <w:r w:rsidRPr="00557A5C">
              <w:rPr>
                <w:sz w:val="24"/>
              </w:rPr>
              <w:t xml:space="preserve"> </w:t>
            </w:r>
            <w:r w:rsidRPr="00557A5C">
              <w:rPr>
                <w:rFonts w:hint="eastAsia"/>
                <w:sz w:val="24"/>
              </w:rPr>
              <w:t>丘锦荣</w:t>
            </w:r>
            <w:r>
              <w:rPr>
                <w:rFonts w:hint="eastAsia"/>
                <w:sz w:val="24"/>
              </w:rPr>
              <w:t>（</w:t>
            </w:r>
            <w:r w:rsidRPr="004C6C7E">
              <w:rPr>
                <w:rFonts w:hint="eastAsia"/>
                <w:sz w:val="24"/>
              </w:rPr>
              <w:t>职称：</w:t>
            </w:r>
            <w:r>
              <w:rPr>
                <w:rFonts w:hint="eastAsia"/>
                <w:sz w:val="24"/>
              </w:rPr>
              <w:t>教授级高工</w:t>
            </w:r>
            <w:r w:rsidRPr="004C6C7E">
              <w:rPr>
                <w:rFonts w:hint="eastAsia"/>
                <w:sz w:val="24"/>
              </w:rPr>
              <w:t>；工作单位：</w:t>
            </w:r>
            <w:r w:rsidRPr="00557A5C">
              <w:rPr>
                <w:rFonts w:hint="eastAsia"/>
                <w:sz w:val="24"/>
              </w:rPr>
              <w:t>环境保护部华南环境科学研究所</w:t>
            </w:r>
            <w:r w:rsidRPr="004C6C7E">
              <w:rPr>
                <w:rFonts w:hint="eastAsia"/>
                <w:sz w:val="24"/>
              </w:rPr>
              <w:t>；完成单位：</w:t>
            </w:r>
            <w:r w:rsidRPr="00557A5C">
              <w:rPr>
                <w:rFonts w:hint="eastAsia"/>
                <w:sz w:val="24"/>
              </w:rPr>
              <w:t>华南农业大学</w:t>
            </w:r>
            <w:r w:rsidRPr="004C6C7E">
              <w:rPr>
                <w:rFonts w:hint="eastAsia"/>
                <w:sz w:val="24"/>
              </w:rPr>
              <w:t>；主要贡献：</w:t>
            </w:r>
            <w:r w:rsidRPr="007A5403">
              <w:rPr>
                <w:rFonts w:hint="eastAsia"/>
                <w:sz w:val="24"/>
              </w:rPr>
              <w:t>污泥植物处理</w:t>
            </w:r>
            <w:r w:rsidRPr="004C6C7E">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3.</w:t>
            </w:r>
            <w:r w:rsidRPr="00557A5C">
              <w:rPr>
                <w:sz w:val="24"/>
              </w:rPr>
              <w:t xml:space="preserve"> </w:t>
            </w:r>
            <w:r w:rsidRPr="00557A5C">
              <w:rPr>
                <w:rFonts w:hint="eastAsia"/>
                <w:sz w:val="24"/>
              </w:rPr>
              <w:t>黑亮</w:t>
            </w:r>
            <w:r>
              <w:rPr>
                <w:rFonts w:hint="eastAsia"/>
                <w:sz w:val="24"/>
              </w:rPr>
              <w:t>（</w:t>
            </w:r>
            <w:r w:rsidRPr="004C6C7E">
              <w:rPr>
                <w:rFonts w:hint="eastAsia"/>
                <w:sz w:val="24"/>
              </w:rPr>
              <w:t>职称：</w:t>
            </w:r>
            <w:r>
              <w:rPr>
                <w:rFonts w:hint="eastAsia"/>
                <w:sz w:val="24"/>
              </w:rPr>
              <w:t>教授级高工</w:t>
            </w:r>
            <w:r w:rsidRPr="004C6C7E">
              <w:rPr>
                <w:rFonts w:hint="eastAsia"/>
                <w:sz w:val="24"/>
              </w:rPr>
              <w:t>；工作单位：</w:t>
            </w:r>
            <w:r w:rsidRPr="00557A5C">
              <w:rPr>
                <w:rFonts w:hint="eastAsia"/>
                <w:sz w:val="24"/>
              </w:rPr>
              <w:t>珠江水利委员会珠江水利科学研究院</w:t>
            </w:r>
            <w:r w:rsidRPr="004C6C7E">
              <w:rPr>
                <w:rFonts w:hint="eastAsia"/>
                <w:sz w:val="24"/>
              </w:rPr>
              <w:t>；完成单位：</w:t>
            </w:r>
            <w:r w:rsidRPr="00557A5C">
              <w:rPr>
                <w:rFonts w:hint="eastAsia"/>
                <w:sz w:val="24"/>
              </w:rPr>
              <w:t>华南农业大学</w:t>
            </w:r>
            <w:r w:rsidRPr="004C6C7E">
              <w:rPr>
                <w:rFonts w:hint="eastAsia"/>
                <w:sz w:val="24"/>
              </w:rPr>
              <w:t>；主要贡献：</w:t>
            </w:r>
            <w:r w:rsidRPr="007A5403">
              <w:rPr>
                <w:rFonts w:hint="eastAsia"/>
                <w:sz w:val="24"/>
              </w:rPr>
              <w:t>污泥植物处理和施肥器组合污泥淋溶液养分利用</w:t>
            </w:r>
            <w:r w:rsidRPr="004C6C7E">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4.</w:t>
            </w:r>
            <w:r w:rsidRPr="00557A5C">
              <w:rPr>
                <w:rFonts w:hint="eastAsia"/>
                <w:sz w:val="24"/>
              </w:rPr>
              <w:t>蔡全英</w:t>
            </w:r>
            <w:r>
              <w:rPr>
                <w:rFonts w:hint="eastAsia"/>
                <w:sz w:val="24"/>
              </w:rPr>
              <w:t>（</w:t>
            </w:r>
            <w:r w:rsidRPr="004C6C7E">
              <w:rPr>
                <w:rFonts w:hint="eastAsia"/>
                <w:sz w:val="24"/>
              </w:rPr>
              <w:t>职称：</w:t>
            </w:r>
            <w:r>
              <w:rPr>
                <w:rFonts w:hint="eastAsia"/>
                <w:sz w:val="24"/>
              </w:rPr>
              <w:t>讲师</w:t>
            </w:r>
            <w:r w:rsidRPr="004C6C7E">
              <w:rPr>
                <w:rFonts w:hint="eastAsia"/>
                <w:sz w:val="24"/>
              </w:rPr>
              <w:t>；工作单位：</w:t>
            </w:r>
            <w:r w:rsidRPr="00557A5C">
              <w:rPr>
                <w:rFonts w:hint="eastAsia"/>
                <w:sz w:val="24"/>
              </w:rPr>
              <w:t>暨南大学</w:t>
            </w:r>
            <w:r w:rsidRPr="004C6C7E">
              <w:rPr>
                <w:rFonts w:hint="eastAsia"/>
                <w:sz w:val="24"/>
              </w:rPr>
              <w:t>；完成单位：</w:t>
            </w:r>
            <w:r w:rsidRPr="00557A5C">
              <w:rPr>
                <w:rFonts w:hint="eastAsia"/>
                <w:sz w:val="24"/>
              </w:rPr>
              <w:t>华南农业大学</w:t>
            </w:r>
            <w:r w:rsidRPr="004C6C7E">
              <w:rPr>
                <w:rFonts w:hint="eastAsia"/>
                <w:sz w:val="24"/>
              </w:rPr>
              <w:t>；主要贡献：</w:t>
            </w:r>
            <w:r w:rsidRPr="007A5403">
              <w:rPr>
                <w:rFonts w:hint="eastAsia"/>
                <w:sz w:val="24"/>
              </w:rPr>
              <w:t>设计了低</w:t>
            </w:r>
            <w:r w:rsidRPr="007A5403">
              <w:rPr>
                <w:sz w:val="24"/>
              </w:rPr>
              <w:t>C/N</w:t>
            </w:r>
            <w:r w:rsidRPr="007A5403">
              <w:rPr>
                <w:rFonts w:hint="eastAsia"/>
                <w:sz w:val="24"/>
              </w:rPr>
              <w:t>比的污泥好氧堆肥技术</w:t>
            </w:r>
            <w:r w:rsidRPr="004C6C7E">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5.</w:t>
            </w:r>
            <w:r w:rsidRPr="00557A5C">
              <w:rPr>
                <w:rFonts w:hint="eastAsia"/>
                <w:sz w:val="24"/>
              </w:rPr>
              <w:t>许田芬</w:t>
            </w:r>
            <w:r>
              <w:rPr>
                <w:rFonts w:hint="eastAsia"/>
                <w:sz w:val="24"/>
              </w:rPr>
              <w:t>（</w:t>
            </w:r>
            <w:r w:rsidRPr="004C6C7E">
              <w:rPr>
                <w:rFonts w:hint="eastAsia"/>
                <w:sz w:val="24"/>
              </w:rPr>
              <w:t>职称：</w:t>
            </w:r>
            <w:r>
              <w:rPr>
                <w:rFonts w:hint="eastAsia"/>
                <w:sz w:val="24"/>
              </w:rPr>
              <w:t>讲师</w:t>
            </w:r>
            <w:r w:rsidRPr="004C6C7E">
              <w:rPr>
                <w:rFonts w:hint="eastAsia"/>
                <w:sz w:val="24"/>
              </w:rPr>
              <w:t>；工作单位：</w:t>
            </w:r>
            <w:r w:rsidRPr="00557A5C">
              <w:rPr>
                <w:rFonts w:hint="eastAsia"/>
                <w:sz w:val="24"/>
              </w:rPr>
              <w:t>广州医科大学</w:t>
            </w:r>
            <w:r w:rsidRPr="004C6C7E">
              <w:rPr>
                <w:rFonts w:hint="eastAsia"/>
                <w:sz w:val="24"/>
              </w:rPr>
              <w:t>；完成单位：</w:t>
            </w:r>
            <w:r w:rsidRPr="00557A5C">
              <w:rPr>
                <w:rFonts w:hint="eastAsia"/>
                <w:sz w:val="24"/>
              </w:rPr>
              <w:t>华南农业大学</w:t>
            </w:r>
            <w:r w:rsidRPr="004C6C7E">
              <w:rPr>
                <w:rFonts w:hint="eastAsia"/>
                <w:sz w:val="24"/>
              </w:rPr>
              <w:t>；主要贡献：</w:t>
            </w:r>
            <w:r w:rsidRPr="007A5403">
              <w:rPr>
                <w:rFonts w:hint="eastAsia"/>
                <w:sz w:val="24"/>
              </w:rPr>
              <w:t>参与设计了一种污泥施肥器组合耐性植物的淋溶液安全利用模式</w:t>
            </w:r>
            <w:r w:rsidRPr="004C6C7E">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6.</w:t>
            </w:r>
            <w:r w:rsidRPr="00557A5C">
              <w:rPr>
                <w:sz w:val="24"/>
              </w:rPr>
              <w:t xml:space="preserve"> </w:t>
            </w:r>
            <w:r w:rsidRPr="00557A5C">
              <w:rPr>
                <w:rFonts w:hint="eastAsia"/>
                <w:sz w:val="24"/>
              </w:rPr>
              <w:t>高婷</w:t>
            </w:r>
            <w:r w:rsidRPr="004C6C7E">
              <w:rPr>
                <w:rFonts w:hint="eastAsia"/>
                <w:sz w:val="24"/>
              </w:rPr>
              <w:t>（职称：</w:t>
            </w:r>
            <w:r>
              <w:rPr>
                <w:rFonts w:hint="eastAsia"/>
                <w:sz w:val="24"/>
              </w:rPr>
              <w:t>高级</w:t>
            </w:r>
            <w:r w:rsidRPr="004C6C7E">
              <w:rPr>
                <w:rFonts w:hint="eastAsia"/>
                <w:sz w:val="24"/>
              </w:rPr>
              <w:t>工程师；工作单位：</w:t>
            </w:r>
            <w:r w:rsidRPr="00557A5C">
              <w:rPr>
                <w:rFonts w:hint="eastAsia"/>
                <w:sz w:val="24"/>
              </w:rPr>
              <w:t>华南农业大学</w:t>
            </w:r>
            <w:r w:rsidRPr="004C6C7E">
              <w:rPr>
                <w:rFonts w:hint="eastAsia"/>
                <w:sz w:val="24"/>
              </w:rPr>
              <w:t>；完成单位：</w:t>
            </w:r>
            <w:r w:rsidRPr="00557A5C">
              <w:rPr>
                <w:rFonts w:hint="eastAsia"/>
                <w:sz w:val="24"/>
              </w:rPr>
              <w:t>华南农业大学</w:t>
            </w:r>
            <w:r w:rsidRPr="004C6C7E">
              <w:rPr>
                <w:rFonts w:hint="eastAsia"/>
                <w:sz w:val="24"/>
              </w:rPr>
              <w:t>；主要贡献：参与了生物堆肥处理技术参数的优化。）</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7.</w:t>
            </w:r>
            <w:r w:rsidRPr="00557A5C">
              <w:rPr>
                <w:sz w:val="24"/>
              </w:rPr>
              <w:t xml:space="preserve"> </w:t>
            </w:r>
            <w:r w:rsidRPr="00557A5C">
              <w:rPr>
                <w:rFonts w:hint="eastAsia"/>
                <w:sz w:val="24"/>
              </w:rPr>
              <w:t>周世明</w:t>
            </w:r>
            <w:r>
              <w:rPr>
                <w:rFonts w:hint="eastAsia"/>
                <w:sz w:val="24"/>
              </w:rPr>
              <w:t>（</w:t>
            </w:r>
            <w:r w:rsidRPr="004C6C7E">
              <w:rPr>
                <w:rFonts w:hint="eastAsia"/>
                <w:sz w:val="24"/>
              </w:rPr>
              <w:t>职称：</w:t>
            </w:r>
            <w:r>
              <w:rPr>
                <w:rFonts w:hint="eastAsia"/>
                <w:sz w:val="24"/>
              </w:rPr>
              <w:t>无</w:t>
            </w:r>
            <w:r w:rsidRPr="004C6C7E">
              <w:rPr>
                <w:rFonts w:hint="eastAsia"/>
                <w:sz w:val="24"/>
              </w:rPr>
              <w:t>；工作单位：</w:t>
            </w:r>
            <w:r w:rsidRPr="007A5403">
              <w:rPr>
                <w:rFonts w:hint="eastAsia"/>
                <w:sz w:val="24"/>
              </w:rPr>
              <w:t>东莞市圣茵环境科技有限公司</w:t>
            </w:r>
            <w:r w:rsidRPr="004C6C7E">
              <w:rPr>
                <w:rFonts w:hint="eastAsia"/>
                <w:sz w:val="24"/>
              </w:rPr>
              <w:t>；完成单位：</w:t>
            </w:r>
            <w:r w:rsidRPr="007A5403">
              <w:rPr>
                <w:rFonts w:hint="eastAsia"/>
                <w:sz w:val="24"/>
              </w:rPr>
              <w:t>东莞市圣茵环境科技有限公司</w:t>
            </w:r>
            <w:r>
              <w:rPr>
                <w:rFonts w:hint="eastAsia"/>
                <w:sz w:val="24"/>
              </w:rPr>
              <w:t>；</w:t>
            </w:r>
            <w:r w:rsidRPr="004C6C7E">
              <w:rPr>
                <w:rFonts w:hint="eastAsia"/>
                <w:sz w:val="24"/>
              </w:rPr>
              <w:t>主要贡献：利用项目转化的关键技术和装备，建成污泥无害化处理处置生产线。</w:t>
            </w:r>
            <w:r>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8.</w:t>
            </w:r>
            <w:r w:rsidRPr="00557A5C">
              <w:rPr>
                <w:sz w:val="24"/>
              </w:rPr>
              <w:t xml:space="preserve"> </w:t>
            </w:r>
            <w:r w:rsidRPr="00557A5C">
              <w:rPr>
                <w:rFonts w:hint="eastAsia"/>
                <w:sz w:val="24"/>
              </w:rPr>
              <w:t>杜道洪</w:t>
            </w:r>
            <w:r w:rsidRPr="004C6C7E">
              <w:rPr>
                <w:rFonts w:hint="eastAsia"/>
                <w:sz w:val="24"/>
              </w:rPr>
              <w:t>（职称：</w:t>
            </w:r>
            <w:r>
              <w:rPr>
                <w:rFonts w:hint="eastAsia"/>
                <w:sz w:val="24"/>
              </w:rPr>
              <w:t>高级</w:t>
            </w:r>
            <w:r w:rsidRPr="004C6C7E">
              <w:rPr>
                <w:rFonts w:hint="eastAsia"/>
                <w:sz w:val="24"/>
              </w:rPr>
              <w:t>工程师；工作单位：广州海滔环保科技有限公司；完成单位：广州海滔环保科技有限公司；主要贡献：利用项目转化的关键技术和装备，建成污泥无害化处理处置生产线。）</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9.</w:t>
            </w:r>
            <w:r w:rsidRPr="00557A5C">
              <w:rPr>
                <w:sz w:val="24"/>
              </w:rPr>
              <w:t xml:space="preserve"> </w:t>
            </w:r>
            <w:r w:rsidRPr="00557A5C">
              <w:rPr>
                <w:rFonts w:hint="eastAsia"/>
                <w:sz w:val="24"/>
              </w:rPr>
              <w:t>卫泽斌</w:t>
            </w:r>
            <w:r w:rsidRPr="004C6C7E">
              <w:rPr>
                <w:rFonts w:hint="eastAsia"/>
                <w:sz w:val="24"/>
              </w:rPr>
              <w:t>（职称：</w:t>
            </w:r>
            <w:r>
              <w:rPr>
                <w:rFonts w:hint="eastAsia"/>
                <w:sz w:val="24"/>
              </w:rPr>
              <w:t>副教授</w:t>
            </w:r>
            <w:r w:rsidRPr="004C6C7E">
              <w:rPr>
                <w:rFonts w:hint="eastAsia"/>
                <w:sz w:val="24"/>
              </w:rPr>
              <w:t>；工作单位：</w:t>
            </w:r>
            <w:r w:rsidRPr="00557A5C">
              <w:rPr>
                <w:rFonts w:hint="eastAsia"/>
                <w:sz w:val="24"/>
              </w:rPr>
              <w:t>华南农业大学</w:t>
            </w:r>
            <w:r w:rsidRPr="004C6C7E">
              <w:rPr>
                <w:rFonts w:hint="eastAsia"/>
                <w:sz w:val="24"/>
              </w:rPr>
              <w:t>；完成单位：</w:t>
            </w:r>
            <w:r w:rsidRPr="00557A5C">
              <w:rPr>
                <w:rFonts w:hint="eastAsia"/>
                <w:sz w:val="24"/>
              </w:rPr>
              <w:t>华南农业大学</w:t>
            </w:r>
            <w:r w:rsidRPr="004C6C7E">
              <w:rPr>
                <w:rFonts w:hint="eastAsia"/>
                <w:sz w:val="24"/>
              </w:rPr>
              <w:t>；主要贡献：</w:t>
            </w:r>
            <w:r w:rsidRPr="007A5403">
              <w:rPr>
                <w:rFonts w:hint="eastAsia"/>
                <w:sz w:val="24"/>
              </w:rPr>
              <w:t>参与设计了一种污泥施肥器组合耐性植物的淋溶液安全利用模式</w:t>
            </w:r>
            <w:r w:rsidRPr="004C6C7E">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10.</w:t>
            </w:r>
            <w:r w:rsidRPr="00557A5C">
              <w:rPr>
                <w:sz w:val="24"/>
              </w:rPr>
              <w:t xml:space="preserve"> </w:t>
            </w:r>
            <w:r>
              <w:rPr>
                <w:rFonts w:hint="eastAsia"/>
                <w:sz w:val="24"/>
              </w:rPr>
              <w:t>李珍珍</w:t>
            </w:r>
            <w:r w:rsidRPr="004C6C7E">
              <w:rPr>
                <w:rFonts w:hint="eastAsia"/>
                <w:sz w:val="24"/>
              </w:rPr>
              <w:t>（职称：工程师；工作单位：广州海滔环保科技有限公司；完成单位：广州海滔环保科技有限公司；主要贡献：利用项目转化的关键技术和装备，建成污泥无害化处理处置生产线。）</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11.</w:t>
            </w:r>
            <w:r w:rsidRPr="00557A5C">
              <w:rPr>
                <w:sz w:val="24"/>
              </w:rPr>
              <w:t xml:space="preserve"> </w:t>
            </w:r>
            <w:r w:rsidRPr="00557A5C">
              <w:rPr>
                <w:rFonts w:hint="eastAsia"/>
                <w:sz w:val="24"/>
              </w:rPr>
              <w:t>曹雪</w:t>
            </w:r>
            <w:r w:rsidRPr="00A759A2">
              <w:rPr>
                <w:rFonts w:hint="eastAsia"/>
                <w:sz w:val="24"/>
              </w:rPr>
              <w:t>莹（职称：工程师；工作单位：东莞市圣茵环境科技有限公司；完成单位：东莞市圣茵环境科技有限公司；主要贡献：协助技术与产品的推广应用于园林与花卉业。）</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12.</w:t>
            </w:r>
            <w:r w:rsidRPr="00557A5C">
              <w:rPr>
                <w:sz w:val="24"/>
              </w:rPr>
              <w:t xml:space="preserve"> </w:t>
            </w:r>
            <w:r w:rsidRPr="00557A5C">
              <w:rPr>
                <w:rFonts w:hint="eastAsia"/>
                <w:sz w:val="24"/>
              </w:rPr>
              <w:t>王慧</w:t>
            </w:r>
            <w:r>
              <w:rPr>
                <w:rFonts w:hint="eastAsia"/>
                <w:sz w:val="24"/>
              </w:rPr>
              <w:t>（</w:t>
            </w:r>
            <w:r w:rsidRPr="004C6C7E">
              <w:rPr>
                <w:rFonts w:hint="eastAsia"/>
                <w:sz w:val="24"/>
              </w:rPr>
              <w:t>职称：工程师；工作单位：深圳市铁汉生态环境股份有限公司；完成单位：</w:t>
            </w:r>
            <w:r w:rsidRPr="00557A5C">
              <w:rPr>
                <w:rFonts w:hint="eastAsia"/>
                <w:sz w:val="24"/>
              </w:rPr>
              <w:t>华南农业大学</w:t>
            </w:r>
            <w:r>
              <w:rPr>
                <w:rFonts w:hint="eastAsia"/>
                <w:sz w:val="24"/>
              </w:rPr>
              <w:t>；</w:t>
            </w:r>
            <w:r w:rsidRPr="004C6C7E">
              <w:rPr>
                <w:rFonts w:hint="eastAsia"/>
                <w:sz w:val="24"/>
              </w:rPr>
              <w:t>主要贡献：参与污泥植物处理。</w:t>
            </w:r>
            <w:r>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13.</w:t>
            </w:r>
            <w:r w:rsidRPr="00557A5C">
              <w:rPr>
                <w:sz w:val="24"/>
              </w:rPr>
              <w:t xml:space="preserve"> </w:t>
            </w:r>
            <w:r w:rsidRPr="00557A5C">
              <w:rPr>
                <w:rFonts w:hint="eastAsia"/>
                <w:sz w:val="24"/>
              </w:rPr>
              <w:t>卢文洲</w:t>
            </w:r>
            <w:r w:rsidRPr="004C6C7E">
              <w:rPr>
                <w:rFonts w:hint="eastAsia"/>
                <w:sz w:val="24"/>
              </w:rPr>
              <w:t>（职称：</w:t>
            </w:r>
            <w:r>
              <w:rPr>
                <w:rFonts w:hint="eastAsia"/>
                <w:sz w:val="24"/>
              </w:rPr>
              <w:t>高级</w:t>
            </w:r>
            <w:r w:rsidRPr="004C6C7E">
              <w:rPr>
                <w:rFonts w:hint="eastAsia"/>
                <w:sz w:val="24"/>
              </w:rPr>
              <w:t>工程师；工作单位：</w:t>
            </w:r>
            <w:r w:rsidRPr="00A759A2">
              <w:rPr>
                <w:rFonts w:hint="eastAsia"/>
                <w:sz w:val="24"/>
              </w:rPr>
              <w:t>环境保护部华南环境科学研究所</w:t>
            </w:r>
            <w:r w:rsidRPr="004C6C7E">
              <w:rPr>
                <w:rFonts w:hint="eastAsia"/>
                <w:sz w:val="24"/>
              </w:rPr>
              <w:t>；完成单位：</w:t>
            </w:r>
            <w:r w:rsidRPr="00557A5C">
              <w:rPr>
                <w:rFonts w:hint="eastAsia"/>
                <w:sz w:val="24"/>
              </w:rPr>
              <w:t>华南农业大学</w:t>
            </w:r>
            <w:r w:rsidRPr="004C6C7E">
              <w:rPr>
                <w:rFonts w:hint="eastAsia"/>
                <w:sz w:val="24"/>
              </w:rPr>
              <w:t>；主要贡献：参与污泥植物处理。）</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 xml:space="preserve">14. </w:t>
            </w:r>
            <w:r w:rsidRPr="00557A5C">
              <w:rPr>
                <w:rFonts w:hint="eastAsia"/>
                <w:sz w:val="24"/>
              </w:rPr>
              <w:t>林晓燕</w:t>
            </w:r>
            <w:r>
              <w:rPr>
                <w:rFonts w:hint="eastAsia"/>
                <w:sz w:val="24"/>
              </w:rPr>
              <w:t>（</w:t>
            </w:r>
            <w:r w:rsidRPr="004C6C7E">
              <w:rPr>
                <w:rFonts w:hint="eastAsia"/>
                <w:sz w:val="24"/>
              </w:rPr>
              <w:t>职称：工程师；工作单位：深圳市铁汉生态环境股份有限公司；完成单位：</w:t>
            </w:r>
            <w:r w:rsidRPr="00557A5C">
              <w:rPr>
                <w:rFonts w:hint="eastAsia"/>
                <w:sz w:val="24"/>
              </w:rPr>
              <w:t>华南农业大学</w:t>
            </w:r>
            <w:r>
              <w:rPr>
                <w:rFonts w:hint="eastAsia"/>
                <w:sz w:val="24"/>
              </w:rPr>
              <w:t>；</w:t>
            </w:r>
            <w:r w:rsidRPr="004C6C7E">
              <w:rPr>
                <w:rFonts w:hint="eastAsia"/>
                <w:sz w:val="24"/>
              </w:rPr>
              <w:t>主要贡献：参与污泥植物处理。</w:t>
            </w:r>
            <w:r>
              <w:rPr>
                <w:rFonts w:hint="eastAsia"/>
                <w:sz w:val="24"/>
              </w:rPr>
              <w:t>）</w:t>
            </w:r>
          </w:p>
        </w:tc>
      </w:tr>
      <w:tr w:rsidR="00D557FD" w:rsidTr="00E9503C">
        <w:trPr>
          <w:trHeight w:val="397"/>
          <w:jc w:val="center"/>
        </w:trPr>
        <w:tc>
          <w:tcPr>
            <w:tcW w:w="1769" w:type="dxa"/>
            <w:gridSpan w:val="3"/>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7695" w:type="dxa"/>
            <w:vAlign w:val="center"/>
          </w:tcPr>
          <w:p w:rsidR="00D557FD" w:rsidRPr="004C6C7E" w:rsidRDefault="00D557FD" w:rsidP="00BF6E7B">
            <w:pPr>
              <w:adjustRightInd w:val="0"/>
              <w:snapToGrid w:val="0"/>
              <w:spacing w:beforeLines="20" w:afterLines="20"/>
              <w:rPr>
                <w:sz w:val="24"/>
              </w:rPr>
            </w:pPr>
            <w:r w:rsidRPr="004C6C7E">
              <w:rPr>
                <w:sz w:val="24"/>
              </w:rPr>
              <w:t>15.</w:t>
            </w:r>
            <w:r w:rsidRPr="004C6C7E">
              <w:rPr>
                <w:rFonts w:hint="eastAsia"/>
                <w:sz w:val="24"/>
              </w:rPr>
              <w:t>梁祥京（职称：工程师；工作单位：广州海滔环保科技有限公司；完成单位：广州海滔环保科技有限公司；主要贡献：利用项目转化的关键技术和装备，建成污泥无害化处理处置生产线。）</w:t>
            </w:r>
          </w:p>
        </w:tc>
      </w:tr>
      <w:tr w:rsidR="00D557FD" w:rsidTr="00E9503C">
        <w:trPr>
          <w:trHeight w:val="1851"/>
          <w:jc w:val="center"/>
        </w:trPr>
        <w:tc>
          <w:tcPr>
            <w:tcW w:w="938" w:type="dxa"/>
            <w:vAlign w:val="center"/>
          </w:tcPr>
          <w:p w:rsidR="00D557FD" w:rsidRDefault="00D557FD" w:rsidP="00BF6E7B">
            <w:pPr>
              <w:adjustRightInd w:val="0"/>
              <w:snapToGrid w:val="0"/>
              <w:spacing w:beforeLines="20" w:afterLines="20"/>
              <w:jc w:val="center"/>
              <w:rPr>
                <w:rFonts w:eastAsia="仿宋_GB2312"/>
                <w:b/>
                <w:bCs/>
                <w:sz w:val="28"/>
                <w:szCs w:val="28"/>
              </w:rPr>
            </w:pPr>
            <w:r>
              <w:rPr>
                <w:rFonts w:eastAsia="仿宋_GB2312" w:hint="eastAsia"/>
                <w:b/>
                <w:bCs/>
                <w:sz w:val="28"/>
                <w:szCs w:val="28"/>
              </w:rPr>
              <w:t>项目</w:t>
            </w:r>
          </w:p>
          <w:p w:rsidR="00D557FD" w:rsidRDefault="00D557FD" w:rsidP="00BF6E7B">
            <w:pPr>
              <w:adjustRightInd w:val="0"/>
              <w:snapToGrid w:val="0"/>
              <w:spacing w:beforeLines="20" w:afterLines="20"/>
              <w:jc w:val="center"/>
              <w:rPr>
                <w:rFonts w:eastAsia="仿宋_GB2312"/>
                <w:b/>
                <w:bCs/>
                <w:sz w:val="28"/>
                <w:szCs w:val="28"/>
              </w:rPr>
            </w:pPr>
            <w:r>
              <w:rPr>
                <w:rFonts w:eastAsia="仿宋_GB2312" w:hint="eastAsia"/>
                <w:b/>
                <w:bCs/>
                <w:sz w:val="28"/>
                <w:szCs w:val="28"/>
              </w:rPr>
              <w:t>简介</w:t>
            </w:r>
          </w:p>
        </w:tc>
        <w:tc>
          <w:tcPr>
            <w:tcW w:w="8526" w:type="dxa"/>
            <w:gridSpan w:val="3"/>
            <w:vAlign w:val="center"/>
          </w:tcPr>
          <w:p w:rsidR="00D557FD" w:rsidRPr="00557A5C" w:rsidRDefault="00D557FD" w:rsidP="00D557FD">
            <w:pPr>
              <w:snapToGrid w:val="0"/>
              <w:spacing w:line="440" w:lineRule="exact"/>
              <w:ind w:firstLineChars="200" w:firstLine="31680"/>
              <w:rPr>
                <w:rFonts w:eastAsia="楷体_GB2312"/>
                <w:sz w:val="24"/>
              </w:rPr>
            </w:pPr>
            <w:r w:rsidRPr="00557A5C">
              <w:rPr>
                <w:rFonts w:eastAsia="楷体_GB2312" w:hint="eastAsia"/>
                <w:sz w:val="24"/>
              </w:rPr>
              <w:t>针对我国城市污泥农林业资源化处理利用存在的问题，基于循环经济理念与节能减排政策，以关键技术攻关、绿色产品开发等为重点，本项目对城市污泥农林业资源化利用开展了长期、系统的研究和应用，在全面分析城市污泥营养成分、典型重金属和毒害有机物污染特征及其迁移转化特征和环境风险基础上，重点突破了城市污泥植物处理、好氧堆肥及淋溶液养分利用等共性关键技术，提出了城市污泥农林业资源化处理利用技术体系并开展了应用，形成了城市污泥资源化环保产品。主要技术发明和创新点如下：</w:t>
            </w:r>
          </w:p>
          <w:p w:rsidR="00D557FD" w:rsidRPr="00557A5C" w:rsidRDefault="00D557FD" w:rsidP="00D557FD">
            <w:pPr>
              <w:spacing w:line="400" w:lineRule="exact"/>
              <w:ind w:firstLineChars="200" w:firstLine="31680"/>
              <w:rPr>
                <w:rFonts w:eastAsia="楷体_GB2312"/>
                <w:sz w:val="24"/>
              </w:rPr>
            </w:pPr>
            <w:r w:rsidRPr="00557A5C">
              <w:rPr>
                <w:rFonts w:eastAsia="楷体_GB2312" w:hint="eastAsia"/>
                <w:sz w:val="24"/>
              </w:rPr>
              <w:t>（</w:t>
            </w:r>
            <w:r w:rsidRPr="00557A5C">
              <w:rPr>
                <w:rFonts w:eastAsia="楷体_GB2312"/>
                <w:sz w:val="24"/>
              </w:rPr>
              <w:t>1</w:t>
            </w:r>
            <w:r w:rsidRPr="00557A5C">
              <w:rPr>
                <w:rFonts w:eastAsia="楷体_GB2312" w:hint="eastAsia"/>
                <w:sz w:val="24"/>
              </w:rPr>
              <w:t>）创建了重金属超富集植物、耐性植物的污泥植物处理技术，直接处理新鲜污泥，节约污泥稳定化费用，在</w:t>
            </w:r>
            <w:r>
              <w:rPr>
                <w:rFonts w:eastAsia="楷体_GB2312" w:hint="eastAsia"/>
                <w:sz w:val="24"/>
              </w:rPr>
              <w:t>收获</w:t>
            </w:r>
            <w:r w:rsidRPr="00557A5C">
              <w:rPr>
                <w:rFonts w:eastAsia="楷体_GB2312" w:hint="eastAsia"/>
                <w:sz w:val="24"/>
              </w:rPr>
              <w:t>植物的同时实现污泥的干化和稳定化，促进毒害有机污染物的降解，收获的耐性植物</w:t>
            </w:r>
            <w:r w:rsidRPr="00557A5C">
              <w:rPr>
                <w:rFonts w:eastAsia="楷体_GB2312"/>
                <w:sz w:val="24"/>
              </w:rPr>
              <w:t>(</w:t>
            </w:r>
            <w:r w:rsidRPr="00557A5C">
              <w:rPr>
                <w:rFonts w:eastAsia="楷体_GB2312" w:hint="eastAsia"/>
                <w:sz w:val="24"/>
              </w:rPr>
              <w:t>海芋、玉米、皇竹草等</w:t>
            </w:r>
            <w:r w:rsidRPr="00557A5C">
              <w:rPr>
                <w:rFonts w:eastAsia="楷体_GB2312"/>
                <w:sz w:val="24"/>
              </w:rPr>
              <w:t>)</w:t>
            </w:r>
            <w:r w:rsidRPr="00557A5C">
              <w:rPr>
                <w:rFonts w:eastAsia="楷体_GB2312" w:hint="eastAsia"/>
                <w:sz w:val="24"/>
              </w:rPr>
              <w:t>重金属含量符合国家相关标准。</w:t>
            </w:r>
          </w:p>
          <w:p w:rsidR="00D557FD" w:rsidRPr="00557A5C" w:rsidRDefault="00D557FD" w:rsidP="00D557FD">
            <w:pPr>
              <w:spacing w:line="400" w:lineRule="exact"/>
              <w:ind w:firstLineChars="200" w:firstLine="31680"/>
              <w:rPr>
                <w:rFonts w:eastAsia="楷体_GB2312"/>
                <w:sz w:val="24"/>
              </w:rPr>
            </w:pPr>
            <w:r w:rsidRPr="00557A5C">
              <w:rPr>
                <w:rFonts w:eastAsia="楷体_GB2312" w:hint="eastAsia"/>
                <w:sz w:val="24"/>
              </w:rPr>
              <w:t>（</w:t>
            </w:r>
            <w:r w:rsidRPr="00557A5C">
              <w:rPr>
                <w:rFonts w:eastAsia="楷体_GB2312"/>
                <w:sz w:val="24"/>
              </w:rPr>
              <w:t>2</w:t>
            </w:r>
            <w:r w:rsidRPr="00557A5C">
              <w:rPr>
                <w:rFonts w:eastAsia="楷体_GB2312" w:hint="eastAsia"/>
                <w:sz w:val="24"/>
              </w:rPr>
              <w:t>）设计了低碳氮比的好氧堆肥技术，均能达到高温并腐熟，可高效降解污泥中多环芳烃等毒害有机污染物，污染物含量均达到欧盟制定的污泥农用标准。</w:t>
            </w:r>
          </w:p>
          <w:p w:rsidR="00D557FD" w:rsidRPr="008C0284" w:rsidRDefault="00D557FD" w:rsidP="00D557FD">
            <w:pPr>
              <w:spacing w:line="400" w:lineRule="exact"/>
              <w:ind w:firstLineChars="200" w:firstLine="31680"/>
              <w:rPr>
                <w:rFonts w:eastAsia="仿宋_GB2312"/>
                <w:sz w:val="28"/>
                <w:szCs w:val="28"/>
              </w:rPr>
            </w:pPr>
            <w:r w:rsidRPr="00557A5C">
              <w:rPr>
                <w:rFonts w:eastAsia="楷体_GB2312" w:hint="eastAsia"/>
                <w:sz w:val="24"/>
              </w:rPr>
              <w:t>（</w:t>
            </w:r>
            <w:r w:rsidRPr="00557A5C">
              <w:rPr>
                <w:rFonts w:eastAsia="楷体_GB2312"/>
                <w:sz w:val="24"/>
              </w:rPr>
              <w:t>3</w:t>
            </w:r>
            <w:r w:rsidRPr="00557A5C">
              <w:rPr>
                <w:rFonts w:eastAsia="楷体_GB2312" w:hint="eastAsia"/>
                <w:sz w:val="24"/>
              </w:rPr>
              <w:t>）定量研究了污泥</w:t>
            </w:r>
            <w:r w:rsidRPr="00557A5C">
              <w:rPr>
                <w:rFonts w:eastAsia="楷体_GB2312"/>
                <w:sz w:val="24"/>
              </w:rPr>
              <w:t>-</w:t>
            </w:r>
            <w:r w:rsidRPr="00557A5C">
              <w:rPr>
                <w:rFonts w:eastAsia="楷体_GB2312" w:hint="eastAsia"/>
                <w:sz w:val="24"/>
              </w:rPr>
              <w:t>土壤</w:t>
            </w:r>
            <w:r w:rsidRPr="00557A5C">
              <w:rPr>
                <w:rFonts w:eastAsia="楷体_GB2312"/>
                <w:sz w:val="24"/>
              </w:rPr>
              <w:t>-</w:t>
            </w:r>
            <w:r w:rsidRPr="00557A5C">
              <w:rPr>
                <w:rFonts w:eastAsia="楷体_GB2312" w:hint="eastAsia"/>
                <w:sz w:val="24"/>
              </w:rPr>
              <w:t>植物</w:t>
            </w:r>
            <w:r w:rsidRPr="00557A5C">
              <w:rPr>
                <w:rFonts w:eastAsia="楷体_GB2312"/>
                <w:sz w:val="24"/>
              </w:rPr>
              <w:t>-</w:t>
            </w:r>
            <w:r w:rsidRPr="00557A5C">
              <w:rPr>
                <w:rFonts w:eastAsia="楷体_GB2312" w:hint="eastAsia"/>
                <w:sz w:val="24"/>
              </w:rPr>
              <w:t>淋溶液系统中重金属锌、镉、铅的环境行为，发现污泥残渣可回收</w:t>
            </w:r>
            <w:r w:rsidRPr="00557A5C">
              <w:rPr>
                <w:rFonts w:eastAsia="楷体_GB2312"/>
                <w:sz w:val="24"/>
              </w:rPr>
              <w:t>80%</w:t>
            </w:r>
            <w:r w:rsidRPr="00557A5C">
              <w:rPr>
                <w:rFonts w:eastAsia="楷体_GB2312" w:hint="eastAsia"/>
                <w:sz w:val="24"/>
              </w:rPr>
              <w:t>以上的重金属，淋溶液中重金属含量符合灌溉水标准；从而设计了一种污泥施肥器组合耐性植物的淋溶液安全利用模式。</w:t>
            </w:r>
          </w:p>
        </w:tc>
      </w:tr>
      <w:tr w:rsidR="00D557FD" w:rsidTr="00E9503C">
        <w:trPr>
          <w:trHeight w:val="397"/>
          <w:jc w:val="center"/>
        </w:trPr>
        <w:tc>
          <w:tcPr>
            <w:tcW w:w="938" w:type="dxa"/>
            <w:vMerge w:val="restart"/>
            <w:vAlign w:val="center"/>
          </w:tcPr>
          <w:p w:rsidR="00D557FD" w:rsidRDefault="00D557FD" w:rsidP="00BF6E7B">
            <w:pPr>
              <w:adjustRightInd w:val="0"/>
              <w:snapToGrid w:val="0"/>
              <w:spacing w:beforeLines="20" w:afterLines="20"/>
              <w:jc w:val="center"/>
              <w:rPr>
                <w:rFonts w:eastAsia="仿宋_GB2312"/>
                <w:b/>
                <w:bCs/>
                <w:sz w:val="28"/>
                <w:szCs w:val="28"/>
              </w:rPr>
            </w:pPr>
            <w:r>
              <w:rPr>
                <w:rFonts w:eastAsia="仿宋_GB2312" w:hint="eastAsia"/>
                <w:b/>
                <w:bCs/>
                <w:sz w:val="28"/>
                <w:szCs w:val="28"/>
              </w:rPr>
              <w:t>代表性论文专著目录</w:t>
            </w:r>
          </w:p>
        </w:tc>
        <w:tc>
          <w:tcPr>
            <w:tcW w:w="8526" w:type="dxa"/>
            <w:gridSpan w:val="3"/>
            <w:vAlign w:val="center"/>
          </w:tcPr>
          <w:p w:rsidR="00D557FD" w:rsidRDefault="00D557FD" w:rsidP="00174A6F">
            <w:pPr>
              <w:rPr>
                <w:rFonts w:eastAsia="仿宋_GB2312"/>
                <w:sz w:val="28"/>
                <w:szCs w:val="28"/>
              </w:rPr>
            </w:pPr>
            <w:r>
              <w:rPr>
                <w:rFonts w:eastAsia="仿宋_GB2312" w:hint="eastAsia"/>
                <w:sz w:val="28"/>
                <w:szCs w:val="28"/>
              </w:rPr>
              <w:t>论文</w:t>
            </w:r>
            <w:r>
              <w:rPr>
                <w:rFonts w:eastAsia="仿宋_GB2312"/>
                <w:sz w:val="28"/>
                <w:szCs w:val="28"/>
              </w:rPr>
              <w:t>1</w:t>
            </w:r>
            <w:r>
              <w:rPr>
                <w:rFonts w:eastAsia="仿宋_GB2312" w:hint="eastAsia"/>
                <w:sz w:val="28"/>
                <w:szCs w:val="28"/>
              </w:rPr>
              <w:t>：</w:t>
            </w:r>
            <w:r w:rsidRPr="00174A6F">
              <w:rPr>
                <w:iCs/>
              </w:rPr>
              <w:t>Bioremediation of polycyclic aromatic hydrocarbons (PAHs) - contaminated sewage sludge by different composting processes.</w:t>
            </w:r>
            <w:r>
              <w:rPr>
                <w:iCs/>
              </w:rPr>
              <w:t>./</w:t>
            </w:r>
            <w:r w:rsidRPr="00174A6F">
              <w:rPr>
                <w:iCs/>
              </w:rPr>
              <w:t>Journal of Hazardous Materials</w:t>
            </w:r>
            <w:r>
              <w:rPr>
                <w:iCs/>
              </w:rPr>
              <w:t>/</w:t>
            </w:r>
            <w:r w:rsidRPr="00174A6F">
              <w:rPr>
                <w:iCs/>
              </w:rPr>
              <w:t xml:space="preserve"> Cai QY, Mo CH, Wu QT, Zeng QY, Athanasios Katsoyiannis, Ferard JF. </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论文</w:t>
            </w:r>
            <w:r>
              <w:rPr>
                <w:rFonts w:eastAsia="仿宋_GB2312"/>
                <w:sz w:val="28"/>
                <w:szCs w:val="28"/>
              </w:rPr>
              <w:t>2</w:t>
            </w:r>
            <w:r>
              <w:rPr>
                <w:rFonts w:eastAsia="仿宋_GB2312" w:hint="eastAsia"/>
                <w:sz w:val="28"/>
                <w:szCs w:val="28"/>
              </w:rPr>
              <w:t>：</w:t>
            </w:r>
            <w:r w:rsidRPr="00040638">
              <w:rPr>
                <w:rFonts w:eastAsia="SPSTimes-Roman"/>
                <w:szCs w:val="21"/>
              </w:rPr>
              <w:t>Transformation of organic matter during co-composting of pig manure with sawdust. /</w:t>
            </w:r>
            <w:r w:rsidRPr="00040638">
              <w:rPr>
                <w:rFonts w:eastAsia="SPSTimes-Roman"/>
                <w:iCs/>
                <w:szCs w:val="21"/>
              </w:rPr>
              <w:t>Bioresource Technology</w:t>
            </w:r>
            <w:r w:rsidRPr="00040638">
              <w:rPr>
                <w:rFonts w:eastAsia="SPSTimes-Roman"/>
                <w:szCs w:val="21"/>
              </w:rPr>
              <w:t xml:space="preserve">/ Huang G.F., </w:t>
            </w:r>
            <w:r w:rsidRPr="00040638">
              <w:rPr>
                <w:rFonts w:eastAsia="SPSTimes-Roman"/>
                <w:bCs/>
                <w:szCs w:val="21"/>
              </w:rPr>
              <w:t>Wu Q.T.</w:t>
            </w:r>
            <w:r w:rsidRPr="00040638">
              <w:rPr>
                <w:rFonts w:eastAsia="SPSTimes-Roman"/>
                <w:szCs w:val="21"/>
              </w:rPr>
              <w:t>, Wong J.W.C., Nagar B.B.</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Pr="00040638" w:rsidRDefault="00D557FD" w:rsidP="00A759A2">
            <w:pPr>
              <w:rPr>
                <w:rFonts w:eastAsia="AdvPSTim"/>
                <w:szCs w:val="21"/>
              </w:rPr>
            </w:pPr>
            <w:r>
              <w:rPr>
                <w:rFonts w:eastAsia="仿宋_GB2312" w:hint="eastAsia"/>
                <w:sz w:val="28"/>
                <w:szCs w:val="28"/>
              </w:rPr>
              <w:t>论文</w:t>
            </w:r>
            <w:r>
              <w:rPr>
                <w:rFonts w:eastAsia="仿宋_GB2312"/>
                <w:sz w:val="28"/>
                <w:szCs w:val="28"/>
              </w:rPr>
              <w:t>3</w:t>
            </w:r>
            <w:r>
              <w:rPr>
                <w:rFonts w:eastAsia="仿宋_GB2312" w:hint="eastAsia"/>
                <w:sz w:val="28"/>
                <w:szCs w:val="28"/>
              </w:rPr>
              <w:t>：</w:t>
            </w:r>
            <w:r w:rsidRPr="00040638">
              <w:rPr>
                <w:rFonts w:eastAsia="AdvPSTim"/>
                <w:szCs w:val="21"/>
              </w:rPr>
              <w:t>Effect of C/N on composting of pig manure with sawdust/</w:t>
            </w:r>
            <w:r w:rsidRPr="00040638">
              <w:rPr>
                <w:rFonts w:eastAsia="AdvPSTim"/>
                <w:iCs/>
                <w:szCs w:val="21"/>
              </w:rPr>
              <w:t>Waste Management</w:t>
            </w:r>
            <w:r w:rsidRPr="00040638">
              <w:rPr>
                <w:rFonts w:eastAsia="AdvPSTim"/>
                <w:szCs w:val="21"/>
              </w:rPr>
              <w:t xml:space="preserve">/ </w:t>
            </w:r>
          </w:p>
          <w:p w:rsidR="00D557FD" w:rsidRDefault="00D557FD" w:rsidP="00BF6E7B">
            <w:pPr>
              <w:adjustRightInd w:val="0"/>
              <w:snapToGrid w:val="0"/>
              <w:spacing w:beforeLines="20" w:afterLines="20"/>
              <w:jc w:val="left"/>
              <w:rPr>
                <w:rFonts w:eastAsia="仿宋_GB2312"/>
                <w:sz w:val="28"/>
                <w:szCs w:val="28"/>
              </w:rPr>
            </w:pPr>
            <w:r w:rsidRPr="00040638">
              <w:rPr>
                <w:rFonts w:eastAsia="AdvPSTim"/>
                <w:szCs w:val="21"/>
              </w:rPr>
              <w:t xml:space="preserve">Huang G.F., Wong J.W.C., </w:t>
            </w:r>
            <w:r w:rsidRPr="00040638">
              <w:rPr>
                <w:rFonts w:eastAsia="AdvPSTim"/>
                <w:bCs/>
                <w:szCs w:val="21"/>
              </w:rPr>
              <w:t>Wu Q.T.</w:t>
            </w:r>
            <w:r w:rsidRPr="00040638">
              <w:rPr>
                <w:rFonts w:eastAsia="AdvPSTim"/>
                <w:szCs w:val="21"/>
              </w:rPr>
              <w:t>, Nagar B.B.</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A759A2">
            <w:pPr>
              <w:jc w:val="center"/>
              <w:rPr>
                <w:rFonts w:eastAsia="仿宋_GB2312"/>
                <w:sz w:val="28"/>
                <w:szCs w:val="28"/>
              </w:rPr>
            </w:pPr>
            <w:r>
              <w:rPr>
                <w:rFonts w:eastAsia="仿宋_GB2312" w:hint="eastAsia"/>
                <w:sz w:val="28"/>
                <w:szCs w:val="28"/>
              </w:rPr>
              <w:t>论文</w:t>
            </w:r>
            <w:r>
              <w:rPr>
                <w:rFonts w:eastAsia="仿宋_GB2312"/>
                <w:sz w:val="28"/>
                <w:szCs w:val="28"/>
              </w:rPr>
              <w:t>4</w:t>
            </w:r>
            <w:r>
              <w:rPr>
                <w:rFonts w:eastAsia="仿宋_GB2312" w:hint="eastAsia"/>
                <w:sz w:val="28"/>
                <w:szCs w:val="28"/>
              </w:rPr>
              <w:t>：</w:t>
            </w:r>
            <w:r w:rsidRPr="00040638">
              <w:rPr>
                <w:bCs/>
                <w:szCs w:val="21"/>
              </w:rPr>
              <w:t>Effect of composting on the removal of semivolatile organic chemicals (SVOCs) from sewage sludge</w:t>
            </w:r>
            <w:r w:rsidRPr="00040638">
              <w:rPr>
                <w:szCs w:val="21"/>
              </w:rPr>
              <w:t>/</w:t>
            </w:r>
            <w:r w:rsidRPr="00040638">
              <w:rPr>
                <w:rFonts w:eastAsia="TimesNewRoman-Italic"/>
                <w:iCs/>
                <w:szCs w:val="21"/>
              </w:rPr>
              <w:t>Bioresource Technology/</w:t>
            </w:r>
            <w:r w:rsidRPr="00040638">
              <w:rPr>
                <w:szCs w:val="21"/>
              </w:rPr>
              <w:t>Cai QY, Mo CH, Lü H, Zeng QY, Wu QT, Li YW.</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8C0284">
            <w:pPr>
              <w:rPr>
                <w:rFonts w:eastAsia="仿宋_GB2312"/>
                <w:sz w:val="28"/>
                <w:szCs w:val="28"/>
              </w:rPr>
            </w:pPr>
            <w:r>
              <w:rPr>
                <w:rFonts w:eastAsia="仿宋_GB2312" w:hint="eastAsia"/>
                <w:sz w:val="28"/>
                <w:szCs w:val="28"/>
              </w:rPr>
              <w:t>论文</w:t>
            </w:r>
            <w:r>
              <w:rPr>
                <w:rFonts w:eastAsia="仿宋_GB2312"/>
                <w:sz w:val="28"/>
                <w:szCs w:val="28"/>
              </w:rPr>
              <w:t>5</w:t>
            </w:r>
            <w:r>
              <w:rPr>
                <w:rFonts w:eastAsia="仿宋_GB2312" w:hint="eastAsia"/>
                <w:sz w:val="28"/>
                <w:szCs w:val="28"/>
              </w:rPr>
              <w:t>：</w:t>
            </w:r>
            <w:r w:rsidRPr="00040638">
              <w:rPr>
                <w:rFonts w:eastAsia="憊懱"/>
                <w:szCs w:val="21"/>
              </w:rPr>
              <w:t>Polycyclic aromatic hydrocarbons and phthalic acid esters in the soil-radish (Raphanus sativus) system with sewage sludge and compost application/</w:t>
            </w:r>
            <w:r w:rsidRPr="00040638">
              <w:rPr>
                <w:rFonts w:eastAsia="TimesNewRoman-Italic"/>
                <w:iCs/>
                <w:szCs w:val="21"/>
              </w:rPr>
              <w:t>Bioresource Technology/</w:t>
            </w:r>
            <w:r w:rsidRPr="00040638">
              <w:rPr>
                <w:rFonts w:eastAsia="憊懱"/>
                <w:szCs w:val="21"/>
              </w:rPr>
              <w:t xml:space="preserve">Cai QY, Mo CH, </w:t>
            </w:r>
            <w:r w:rsidRPr="00040638">
              <w:rPr>
                <w:rFonts w:eastAsia="憊懱"/>
                <w:bCs/>
                <w:szCs w:val="21"/>
              </w:rPr>
              <w:t>Wu QT</w:t>
            </w:r>
            <w:r w:rsidRPr="00040638">
              <w:rPr>
                <w:rFonts w:eastAsia="憊懱"/>
                <w:szCs w:val="21"/>
              </w:rPr>
              <w:t>, Zeng QY</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Pr="00040638" w:rsidRDefault="00D557FD" w:rsidP="008C0284">
            <w:pPr>
              <w:rPr>
                <w:szCs w:val="21"/>
              </w:rPr>
            </w:pPr>
            <w:bookmarkStart w:id="1" w:name="_GoBack"/>
            <w:bookmarkEnd w:id="1"/>
            <w:r>
              <w:rPr>
                <w:rFonts w:eastAsia="仿宋_GB2312" w:hint="eastAsia"/>
                <w:sz w:val="28"/>
                <w:szCs w:val="28"/>
              </w:rPr>
              <w:t>论文</w:t>
            </w:r>
            <w:r>
              <w:rPr>
                <w:rFonts w:eastAsia="仿宋_GB2312"/>
                <w:sz w:val="28"/>
                <w:szCs w:val="28"/>
              </w:rPr>
              <w:t>6</w:t>
            </w:r>
            <w:r>
              <w:rPr>
                <w:rFonts w:eastAsia="仿宋_GB2312" w:hint="eastAsia"/>
                <w:sz w:val="28"/>
                <w:szCs w:val="28"/>
              </w:rPr>
              <w:t>：</w:t>
            </w:r>
            <w:r w:rsidRPr="00040638">
              <w:rPr>
                <w:szCs w:val="21"/>
              </w:rPr>
              <w:t>Concentration and speciation of heavy metals in six different sewage sludge-composts/</w:t>
            </w:r>
          </w:p>
          <w:p w:rsidR="00D557FD" w:rsidRDefault="00D557FD" w:rsidP="008C0284">
            <w:pPr>
              <w:jc w:val="center"/>
              <w:rPr>
                <w:rFonts w:eastAsia="仿宋_GB2312"/>
                <w:sz w:val="28"/>
                <w:szCs w:val="28"/>
              </w:rPr>
            </w:pPr>
            <w:r w:rsidRPr="00040638">
              <w:rPr>
                <w:szCs w:val="21"/>
              </w:rPr>
              <w:t>Journal of Hazardous Materials/Cai Q.Y., Mo C.H., Wu Q.T., Zeng Q.Y</w:t>
            </w:r>
          </w:p>
        </w:tc>
      </w:tr>
      <w:tr w:rsidR="00D557FD" w:rsidTr="00E53BC1">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tcPr>
          <w:p w:rsidR="00D557FD" w:rsidRPr="00040638" w:rsidRDefault="00D557FD" w:rsidP="008C0284">
            <w:pPr>
              <w:rPr>
                <w:szCs w:val="21"/>
              </w:rPr>
            </w:pPr>
            <w:r>
              <w:rPr>
                <w:rFonts w:eastAsia="仿宋_GB2312" w:hint="eastAsia"/>
                <w:sz w:val="28"/>
                <w:szCs w:val="28"/>
              </w:rPr>
              <w:t>论文</w:t>
            </w:r>
            <w:r>
              <w:rPr>
                <w:rFonts w:eastAsia="仿宋_GB2312"/>
                <w:sz w:val="28"/>
                <w:szCs w:val="28"/>
              </w:rPr>
              <w:t>7</w:t>
            </w:r>
            <w:r>
              <w:rPr>
                <w:rFonts w:eastAsia="仿宋_GB2312" w:hint="eastAsia"/>
                <w:sz w:val="28"/>
                <w:szCs w:val="28"/>
              </w:rPr>
              <w:t>：</w:t>
            </w:r>
            <w:r w:rsidRPr="00040638">
              <w:rPr>
                <w:szCs w:val="21"/>
              </w:rPr>
              <w:t>Co-Cropping for Phyto-Separation of Zinc and Potassium from Sewage Sludge/</w:t>
            </w:r>
            <w:r w:rsidRPr="00040638">
              <w:rPr>
                <w:iCs/>
                <w:szCs w:val="21"/>
              </w:rPr>
              <w:t>Chemosphere/</w:t>
            </w:r>
            <w:r w:rsidRPr="00040638">
              <w:rPr>
                <w:bCs/>
                <w:szCs w:val="21"/>
              </w:rPr>
              <w:t>Wu Q.T.</w:t>
            </w:r>
            <w:r w:rsidRPr="00040638">
              <w:rPr>
                <w:szCs w:val="21"/>
              </w:rPr>
              <w:t>, Hei L., Wong J.W.C, Schwartz C., Morel J.L</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8C0284">
            <w:pPr>
              <w:rPr>
                <w:rFonts w:eastAsia="仿宋_GB2312"/>
                <w:sz w:val="28"/>
                <w:szCs w:val="28"/>
              </w:rPr>
            </w:pPr>
            <w:r>
              <w:rPr>
                <w:rFonts w:eastAsia="仿宋_GB2312" w:hint="eastAsia"/>
                <w:sz w:val="28"/>
                <w:szCs w:val="28"/>
              </w:rPr>
              <w:t>论文</w:t>
            </w:r>
            <w:r>
              <w:rPr>
                <w:rFonts w:eastAsia="仿宋_GB2312"/>
                <w:sz w:val="28"/>
                <w:szCs w:val="28"/>
              </w:rPr>
              <w:t>8</w:t>
            </w:r>
            <w:r>
              <w:rPr>
                <w:rFonts w:eastAsia="仿宋_GB2312" w:hint="eastAsia"/>
                <w:sz w:val="28"/>
                <w:szCs w:val="28"/>
              </w:rPr>
              <w:t>：</w:t>
            </w:r>
            <w:r w:rsidRPr="00557A5C">
              <w:rPr>
                <w:szCs w:val="21"/>
              </w:rPr>
              <w:t>Using a high biomass plant Pennisetum hydridum to phyto-treat fresh municipal sewage sludge</w:t>
            </w:r>
            <w:r>
              <w:rPr>
                <w:szCs w:val="21"/>
              </w:rPr>
              <w:t>/</w:t>
            </w:r>
            <w:r w:rsidRPr="00557A5C">
              <w:rPr>
                <w:szCs w:val="21"/>
              </w:rPr>
              <w:t>Bioresource Technology</w:t>
            </w:r>
            <w:r>
              <w:rPr>
                <w:szCs w:val="21"/>
              </w:rPr>
              <w:t>/</w:t>
            </w:r>
            <w:r w:rsidRPr="00557A5C">
              <w:rPr>
                <w:szCs w:val="21"/>
              </w:rPr>
              <w:t>Liang Hei, Charles C.C. Lee, Hui Wang , Xiao-Yan Lin, Xiao-Hong Chen, Qi-Tang Wu.</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8C0284">
            <w:pPr>
              <w:rPr>
                <w:rFonts w:eastAsia="仿宋_GB2312"/>
                <w:sz w:val="28"/>
                <w:szCs w:val="28"/>
              </w:rPr>
            </w:pPr>
            <w:r>
              <w:rPr>
                <w:rFonts w:eastAsia="仿宋_GB2312" w:hint="eastAsia"/>
                <w:sz w:val="28"/>
                <w:szCs w:val="28"/>
              </w:rPr>
              <w:t>论文</w:t>
            </w:r>
            <w:r>
              <w:rPr>
                <w:rFonts w:eastAsia="仿宋_GB2312"/>
                <w:sz w:val="28"/>
                <w:szCs w:val="28"/>
              </w:rPr>
              <w:t>9</w:t>
            </w:r>
            <w:r>
              <w:rPr>
                <w:rFonts w:eastAsia="仿宋_GB2312" w:hint="eastAsia"/>
                <w:sz w:val="28"/>
                <w:szCs w:val="28"/>
              </w:rPr>
              <w:t>：</w:t>
            </w:r>
            <w:r w:rsidRPr="00557A5C">
              <w:rPr>
                <w:rFonts w:eastAsia="黑体"/>
                <w:szCs w:val="21"/>
              </w:rPr>
              <w:t>Phytotreatment of sewage sludge contaminated  by heavy metals and PAHs by co-planting Sedum alfredii and Alocasia Marorriza</w:t>
            </w:r>
            <w:r>
              <w:rPr>
                <w:rFonts w:eastAsia="黑体"/>
                <w:szCs w:val="21"/>
              </w:rPr>
              <w:t>/</w:t>
            </w:r>
            <w:r w:rsidRPr="00557A5C">
              <w:rPr>
                <w:iCs/>
                <w:szCs w:val="21"/>
              </w:rPr>
              <w:t>Intl. J. Phytoremdiation</w:t>
            </w:r>
            <w:r>
              <w:rPr>
                <w:iCs/>
                <w:szCs w:val="21"/>
              </w:rPr>
              <w:t>/</w:t>
            </w:r>
            <w:r w:rsidRPr="00557A5C">
              <w:rPr>
                <w:szCs w:val="21"/>
              </w:rPr>
              <w:t>Qiu J. R., Guo X. F., Cai Q. Y., Wu Q. T.</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8C0284">
            <w:pPr>
              <w:rPr>
                <w:rFonts w:eastAsia="仿宋_GB2312"/>
                <w:sz w:val="28"/>
                <w:szCs w:val="28"/>
              </w:rPr>
            </w:pPr>
            <w:r>
              <w:rPr>
                <w:rFonts w:eastAsia="仿宋_GB2312" w:hint="eastAsia"/>
                <w:sz w:val="28"/>
                <w:szCs w:val="28"/>
              </w:rPr>
              <w:t>论文</w:t>
            </w:r>
            <w:r>
              <w:rPr>
                <w:rFonts w:eastAsia="仿宋_GB2312"/>
                <w:sz w:val="28"/>
                <w:szCs w:val="28"/>
              </w:rPr>
              <w:t>10</w:t>
            </w:r>
            <w:r>
              <w:rPr>
                <w:rFonts w:eastAsia="仿宋_GB2312" w:hint="eastAsia"/>
                <w:sz w:val="28"/>
                <w:szCs w:val="28"/>
              </w:rPr>
              <w:t>：</w:t>
            </w:r>
            <w:r w:rsidRPr="00557A5C">
              <w:rPr>
                <w:rFonts w:eastAsia="TimesNewRoman-Bold"/>
                <w:bCs/>
                <w:szCs w:val="21"/>
              </w:rPr>
              <w:t>Fate of heavy metals and major nutrients in a sludge-soil-plant-leachate system during the sludge phyto-treatment process</w:t>
            </w:r>
            <w:r>
              <w:rPr>
                <w:rFonts w:eastAsia="TimesNewRoman-Bold"/>
                <w:bCs/>
                <w:szCs w:val="21"/>
              </w:rPr>
              <w:t>/</w:t>
            </w:r>
            <w:r w:rsidRPr="00557A5C">
              <w:rPr>
                <w:rFonts w:eastAsia="TimesNewRoman-Bold"/>
                <w:bCs/>
                <w:szCs w:val="21"/>
              </w:rPr>
              <w:t xml:space="preserve"> </w:t>
            </w:r>
            <w:r w:rsidRPr="00557A5C">
              <w:rPr>
                <w:rFonts w:eastAsia="TimesNewRoman-Italic"/>
                <w:iCs/>
                <w:szCs w:val="21"/>
              </w:rPr>
              <w:t>Environmental Technology</w:t>
            </w:r>
            <w:r>
              <w:rPr>
                <w:rFonts w:eastAsia="TimesNewRoman-Italic"/>
                <w:iCs/>
                <w:szCs w:val="21"/>
              </w:rPr>
              <w:t>/</w:t>
            </w:r>
            <w:r w:rsidRPr="00557A5C">
              <w:rPr>
                <w:rFonts w:eastAsia="Times New Roman"/>
                <w:szCs w:val="21"/>
              </w:rPr>
              <w:t>Xu Tianfen, Qiu Jinrong, Wu Qi-Tang, Guo Xiaofang, Wei Zebin, Xie Fangwen and Wong J W.C</w:t>
            </w:r>
          </w:p>
        </w:tc>
      </w:tr>
      <w:tr w:rsidR="00D557FD" w:rsidTr="00E9503C">
        <w:trPr>
          <w:trHeight w:val="397"/>
          <w:jc w:val="center"/>
        </w:trPr>
        <w:tc>
          <w:tcPr>
            <w:tcW w:w="938" w:type="dxa"/>
            <w:vMerge w:val="restart"/>
            <w:vAlign w:val="center"/>
          </w:tcPr>
          <w:p w:rsidR="00D557FD" w:rsidRDefault="00D557FD" w:rsidP="00BF6E7B">
            <w:pPr>
              <w:adjustRightInd w:val="0"/>
              <w:snapToGrid w:val="0"/>
              <w:spacing w:beforeLines="20" w:afterLines="20"/>
              <w:jc w:val="center"/>
              <w:rPr>
                <w:rFonts w:eastAsia="仿宋_GB2312"/>
                <w:b/>
                <w:bCs/>
                <w:sz w:val="28"/>
                <w:szCs w:val="28"/>
              </w:rPr>
            </w:pPr>
            <w:r>
              <w:rPr>
                <w:rFonts w:eastAsia="仿宋_GB2312" w:hint="eastAsia"/>
                <w:b/>
                <w:bCs/>
                <w:sz w:val="28"/>
                <w:szCs w:val="28"/>
              </w:rPr>
              <w:t>知识产权名称</w:t>
            </w: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Pr>
                <w:rFonts w:eastAsia="仿宋_GB2312" w:hint="eastAsia"/>
                <w:sz w:val="28"/>
                <w:szCs w:val="28"/>
              </w:rPr>
              <w:t>专利</w:t>
            </w:r>
            <w:r>
              <w:rPr>
                <w:rFonts w:eastAsia="仿宋_GB2312"/>
                <w:sz w:val="28"/>
                <w:szCs w:val="28"/>
              </w:rPr>
              <w:t>1</w:t>
            </w:r>
            <w:r>
              <w:rPr>
                <w:rFonts w:eastAsia="仿宋_GB2312" w:hint="eastAsia"/>
                <w:sz w:val="28"/>
                <w:szCs w:val="28"/>
              </w:rPr>
              <w:t>：</w:t>
            </w:r>
            <w:r w:rsidRPr="00557A5C">
              <w:rPr>
                <w:rFonts w:hint="eastAsia"/>
                <w:szCs w:val="21"/>
              </w:rPr>
              <w:t>一种利用固体废物种植植物生产有机钾肥的方法</w:t>
            </w:r>
            <w:r>
              <w:rPr>
                <w:rFonts w:eastAsia="仿宋_GB2312" w:hint="eastAsia"/>
                <w:sz w:val="28"/>
                <w:szCs w:val="28"/>
              </w:rPr>
              <w:t>（</w:t>
            </w:r>
            <w:r w:rsidRPr="00557A5C">
              <w:rPr>
                <w:szCs w:val="21"/>
              </w:rPr>
              <w:t>ZL200510126409.9</w:t>
            </w:r>
            <w:r>
              <w:rPr>
                <w:rFonts w:eastAsia="仿宋_GB2312" w:hint="eastAsia"/>
                <w:sz w:val="28"/>
                <w:szCs w:val="28"/>
              </w:rPr>
              <w:t>）</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rPr>
                <w:rFonts w:eastAsia="仿宋_GB2312"/>
                <w:sz w:val="28"/>
                <w:szCs w:val="28"/>
              </w:rPr>
            </w:pPr>
            <w:r>
              <w:rPr>
                <w:rFonts w:eastAsia="仿宋_GB2312" w:hint="eastAsia"/>
                <w:sz w:val="28"/>
                <w:szCs w:val="28"/>
              </w:rPr>
              <w:t>专利</w:t>
            </w:r>
            <w:r>
              <w:rPr>
                <w:rFonts w:eastAsia="仿宋_GB2312"/>
                <w:sz w:val="28"/>
                <w:szCs w:val="28"/>
              </w:rPr>
              <w:t>2</w:t>
            </w:r>
            <w:r>
              <w:rPr>
                <w:rFonts w:eastAsia="仿宋_GB2312" w:hint="eastAsia"/>
                <w:sz w:val="28"/>
                <w:szCs w:val="28"/>
              </w:rPr>
              <w:t>：</w:t>
            </w:r>
            <w:r w:rsidRPr="00557A5C">
              <w:rPr>
                <w:rFonts w:hint="eastAsia"/>
                <w:szCs w:val="21"/>
              </w:rPr>
              <w:t>一种利用本土蔬菜种子测定城市污泥有机肥腐熟度的方法</w:t>
            </w:r>
            <w:r>
              <w:rPr>
                <w:rFonts w:eastAsia="仿宋_GB2312" w:hint="eastAsia"/>
                <w:sz w:val="28"/>
                <w:szCs w:val="28"/>
              </w:rPr>
              <w:t>（</w:t>
            </w:r>
            <w:r w:rsidRPr="00557A5C">
              <w:rPr>
                <w:szCs w:val="21"/>
              </w:rPr>
              <w:t>ZL201010614969.X</w:t>
            </w:r>
            <w:r>
              <w:rPr>
                <w:rFonts w:eastAsia="仿宋_GB2312" w:hint="eastAsia"/>
                <w:sz w:val="28"/>
                <w:szCs w:val="28"/>
              </w:rPr>
              <w:t>）</w:t>
            </w:r>
          </w:p>
        </w:tc>
      </w:tr>
      <w:tr w:rsidR="00D557FD" w:rsidTr="00E9503C">
        <w:trPr>
          <w:trHeight w:val="397"/>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3</w:t>
            </w:r>
            <w:r>
              <w:rPr>
                <w:rFonts w:eastAsia="仿宋_GB2312" w:hint="eastAsia"/>
                <w:sz w:val="28"/>
                <w:szCs w:val="28"/>
              </w:rPr>
              <w:t>：</w:t>
            </w:r>
            <w:r w:rsidRPr="00557A5C">
              <w:rPr>
                <w:rFonts w:hint="eastAsia"/>
                <w:szCs w:val="21"/>
              </w:rPr>
              <w:t>一种基于污泥治理的生产经济林和生物炭肥的生态种植方法</w:t>
            </w:r>
            <w:r>
              <w:rPr>
                <w:rFonts w:eastAsia="仿宋_GB2312" w:hint="eastAsia"/>
                <w:sz w:val="28"/>
                <w:szCs w:val="28"/>
              </w:rPr>
              <w:t>（</w:t>
            </w:r>
            <w:r w:rsidRPr="00557A5C">
              <w:rPr>
                <w:szCs w:val="21"/>
              </w:rPr>
              <w:t>ZL201410273490.2</w:t>
            </w:r>
            <w:r>
              <w:rPr>
                <w:rFonts w:eastAsia="仿宋_GB2312" w:hint="eastAsia"/>
                <w:sz w:val="28"/>
                <w:szCs w:val="28"/>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4</w:t>
            </w:r>
            <w:r>
              <w:rPr>
                <w:rFonts w:eastAsia="仿宋_GB2312" w:hint="eastAsia"/>
                <w:sz w:val="28"/>
                <w:szCs w:val="28"/>
              </w:rPr>
              <w:t>：</w:t>
            </w:r>
            <w:r w:rsidRPr="00557A5C">
              <w:rPr>
                <w:rFonts w:hint="eastAsia"/>
                <w:szCs w:val="21"/>
              </w:rPr>
              <w:t>一种利用皇竹草转化城市污泥为植物产品的方法</w:t>
            </w:r>
            <w:r>
              <w:rPr>
                <w:rFonts w:hint="eastAsia"/>
                <w:szCs w:val="21"/>
              </w:rPr>
              <w:t>（</w:t>
            </w:r>
            <w:r w:rsidRPr="00557A5C">
              <w:rPr>
                <w:szCs w:val="21"/>
              </w:rPr>
              <w:t>ZL201310276718.9</w:t>
            </w:r>
            <w:r>
              <w:rPr>
                <w:rFonts w:hint="eastAsia"/>
                <w:szCs w:val="21"/>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5</w:t>
            </w:r>
            <w:r>
              <w:rPr>
                <w:rFonts w:eastAsia="仿宋_GB2312" w:hint="eastAsia"/>
                <w:sz w:val="28"/>
                <w:szCs w:val="28"/>
              </w:rPr>
              <w:t>：</w:t>
            </w:r>
            <w:r w:rsidRPr="00557A5C">
              <w:rPr>
                <w:rFonts w:hint="eastAsia"/>
                <w:szCs w:val="21"/>
              </w:rPr>
              <w:t>城市生活污泥资源化工艺</w:t>
            </w:r>
            <w:r>
              <w:rPr>
                <w:rFonts w:eastAsia="仿宋_GB2312" w:hint="eastAsia"/>
                <w:sz w:val="28"/>
                <w:szCs w:val="28"/>
              </w:rPr>
              <w:t>（</w:t>
            </w:r>
            <w:r w:rsidRPr="00557A5C">
              <w:rPr>
                <w:szCs w:val="21"/>
              </w:rPr>
              <w:t>ZL200710030801.2</w:t>
            </w:r>
            <w:r>
              <w:rPr>
                <w:rFonts w:eastAsia="仿宋_GB2312" w:hint="eastAsia"/>
                <w:sz w:val="28"/>
                <w:szCs w:val="28"/>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6</w:t>
            </w:r>
            <w:r>
              <w:rPr>
                <w:rFonts w:eastAsia="仿宋_GB2312" w:hint="eastAsia"/>
                <w:sz w:val="28"/>
                <w:szCs w:val="28"/>
              </w:rPr>
              <w:t>：</w:t>
            </w:r>
            <w:r w:rsidRPr="00557A5C">
              <w:rPr>
                <w:rFonts w:hint="eastAsia"/>
                <w:szCs w:val="21"/>
              </w:rPr>
              <w:t>一种全封闭污泥滚筒制肥设备的除臭供氧及集热保温系统</w:t>
            </w:r>
            <w:r>
              <w:rPr>
                <w:rFonts w:eastAsia="仿宋_GB2312" w:hint="eastAsia"/>
                <w:sz w:val="28"/>
                <w:szCs w:val="28"/>
              </w:rPr>
              <w:t>（</w:t>
            </w:r>
            <w:r w:rsidRPr="00557A5C">
              <w:rPr>
                <w:szCs w:val="21"/>
              </w:rPr>
              <w:t>ZL201210015581.7</w:t>
            </w:r>
            <w:r>
              <w:rPr>
                <w:rFonts w:eastAsia="仿宋_GB2312" w:hint="eastAsia"/>
                <w:sz w:val="28"/>
                <w:szCs w:val="28"/>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7</w:t>
            </w:r>
            <w:r>
              <w:rPr>
                <w:rFonts w:eastAsia="仿宋_GB2312" w:hint="eastAsia"/>
                <w:sz w:val="28"/>
                <w:szCs w:val="28"/>
              </w:rPr>
              <w:t>：</w:t>
            </w:r>
            <w:r w:rsidRPr="00557A5C">
              <w:rPr>
                <w:rFonts w:hint="eastAsia"/>
                <w:szCs w:val="21"/>
              </w:rPr>
              <w:t>一种集雨节水型缓释固废有机肥分的装置</w:t>
            </w:r>
            <w:r>
              <w:rPr>
                <w:rFonts w:eastAsia="仿宋_GB2312" w:hint="eastAsia"/>
                <w:sz w:val="28"/>
                <w:szCs w:val="28"/>
              </w:rPr>
              <w:t>（</w:t>
            </w:r>
            <w:r w:rsidRPr="00557A5C">
              <w:rPr>
                <w:szCs w:val="21"/>
              </w:rPr>
              <w:t>ZL201420545595.4</w:t>
            </w:r>
            <w:r>
              <w:rPr>
                <w:rFonts w:eastAsia="仿宋_GB2312" w:hint="eastAsia"/>
                <w:sz w:val="28"/>
                <w:szCs w:val="28"/>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8</w:t>
            </w:r>
            <w:r>
              <w:rPr>
                <w:rFonts w:eastAsia="仿宋_GB2312" w:hint="eastAsia"/>
                <w:sz w:val="28"/>
                <w:szCs w:val="28"/>
              </w:rPr>
              <w:t>：</w:t>
            </w:r>
            <w:r w:rsidRPr="00557A5C">
              <w:rPr>
                <w:rFonts w:hint="eastAsia"/>
                <w:szCs w:val="21"/>
              </w:rPr>
              <w:t>封闭式污泥好氧发酵滚筒供氧控制系统</w:t>
            </w:r>
            <w:r>
              <w:rPr>
                <w:rFonts w:eastAsia="仿宋_GB2312" w:hint="eastAsia"/>
                <w:sz w:val="28"/>
                <w:szCs w:val="28"/>
              </w:rPr>
              <w:t>（</w:t>
            </w:r>
            <w:r w:rsidRPr="00557A5C">
              <w:rPr>
                <w:szCs w:val="21"/>
              </w:rPr>
              <w:t>ZL201320756303.7</w:t>
            </w:r>
            <w:r>
              <w:rPr>
                <w:rFonts w:eastAsia="仿宋_GB2312" w:hint="eastAsia"/>
                <w:sz w:val="28"/>
                <w:szCs w:val="28"/>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9</w:t>
            </w:r>
            <w:r>
              <w:rPr>
                <w:rFonts w:eastAsia="仿宋_GB2312" w:hint="eastAsia"/>
                <w:sz w:val="28"/>
                <w:szCs w:val="28"/>
              </w:rPr>
              <w:t>：</w:t>
            </w:r>
            <w:r w:rsidRPr="00557A5C">
              <w:rPr>
                <w:rFonts w:hint="eastAsia"/>
                <w:szCs w:val="21"/>
              </w:rPr>
              <w:t>一种高效</w:t>
            </w:r>
            <w:r>
              <w:rPr>
                <w:rFonts w:hint="eastAsia"/>
                <w:szCs w:val="21"/>
              </w:rPr>
              <w:t>泥水</w:t>
            </w:r>
            <w:r w:rsidRPr="00557A5C">
              <w:rPr>
                <w:rFonts w:hint="eastAsia"/>
                <w:szCs w:val="21"/>
              </w:rPr>
              <w:t>分离沉淀系统</w:t>
            </w:r>
            <w:r>
              <w:rPr>
                <w:rFonts w:eastAsia="仿宋_GB2312" w:hint="eastAsia"/>
                <w:sz w:val="28"/>
                <w:szCs w:val="28"/>
              </w:rPr>
              <w:t>（</w:t>
            </w:r>
            <w:r w:rsidRPr="00557A5C">
              <w:rPr>
                <w:szCs w:val="21"/>
              </w:rPr>
              <w:t>ZL201420200575.3</w:t>
            </w:r>
            <w:r>
              <w:rPr>
                <w:rFonts w:eastAsia="仿宋_GB2312" w:hint="eastAsia"/>
                <w:sz w:val="28"/>
                <w:szCs w:val="28"/>
              </w:rPr>
              <w:t>）</w:t>
            </w:r>
          </w:p>
        </w:tc>
      </w:tr>
      <w:tr w:rsidR="00D557FD" w:rsidTr="00E9503C">
        <w:trPr>
          <w:trHeight w:val="90"/>
          <w:jc w:val="center"/>
        </w:trPr>
        <w:tc>
          <w:tcPr>
            <w:tcW w:w="938" w:type="dxa"/>
            <w:vMerge/>
            <w:vAlign w:val="center"/>
          </w:tcPr>
          <w:p w:rsidR="00D557FD" w:rsidRDefault="00D557FD" w:rsidP="00BF6E7B">
            <w:pPr>
              <w:adjustRightInd w:val="0"/>
              <w:snapToGrid w:val="0"/>
              <w:spacing w:beforeLines="20" w:afterLines="20"/>
              <w:jc w:val="center"/>
              <w:rPr>
                <w:rFonts w:eastAsia="仿宋_GB2312"/>
                <w:b/>
                <w:bCs/>
                <w:sz w:val="28"/>
                <w:szCs w:val="28"/>
              </w:rPr>
            </w:pPr>
          </w:p>
        </w:tc>
        <w:tc>
          <w:tcPr>
            <w:tcW w:w="8526" w:type="dxa"/>
            <w:gridSpan w:val="3"/>
            <w:vAlign w:val="center"/>
          </w:tcPr>
          <w:p w:rsidR="00D557FD" w:rsidRDefault="00D557FD" w:rsidP="00BF6E7B">
            <w:pPr>
              <w:adjustRightInd w:val="0"/>
              <w:snapToGrid w:val="0"/>
              <w:spacing w:beforeLines="20" w:afterLines="20"/>
              <w:jc w:val="left"/>
              <w:rPr>
                <w:rFonts w:eastAsia="仿宋_GB2312"/>
                <w:sz w:val="28"/>
                <w:szCs w:val="28"/>
              </w:rPr>
            </w:pPr>
            <w:r>
              <w:rPr>
                <w:rFonts w:eastAsia="仿宋_GB2312" w:hint="eastAsia"/>
                <w:sz w:val="28"/>
                <w:szCs w:val="28"/>
              </w:rPr>
              <w:t>专利</w:t>
            </w:r>
            <w:r>
              <w:rPr>
                <w:rFonts w:eastAsia="仿宋_GB2312"/>
                <w:sz w:val="28"/>
                <w:szCs w:val="28"/>
              </w:rPr>
              <w:t>10</w:t>
            </w:r>
            <w:r>
              <w:rPr>
                <w:rFonts w:eastAsia="仿宋_GB2312" w:hint="eastAsia"/>
                <w:sz w:val="28"/>
                <w:szCs w:val="28"/>
              </w:rPr>
              <w:t>：</w:t>
            </w:r>
            <w:r w:rsidRPr="00557A5C">
              <w:rPr>
                <w:rFonts w:hint="eastAsia"/>
                <w:szCs w:val="21"/>
              </w:rPr>
              <w:t>封闭式污泥滚筒堆肥物料翻堆导流设备</w:t>
            </w:r>
            <w:r>
              <w:rPr>
                <w:rFonts w:eastAsia="仿宋_GB2312" w:hint="eastAsia"/>
                <w:sz w:val="28"/>
                <w:szCs w:val="28"/>
              </w:rPr>
              <w:t>（</w:t>
            </w:r>
            <w:r w:rsidRPr="00557A5C">
              <w:rPr>
                <w:szCs w:val="21"/>
              </w:rPr>
              <w:t>ZL201320756314.5</w:t>
            </w:r>
            <w:r>
              <w:rPr>
                <w:rFonts w:eastAsia="仿宋_GB2312" w:hint="eastAsia"/>
                <w:sz w:val="28"/>
                <w:szCs w:val="28"/>
              </w:rPr>
              <w:t>）</w:t>
            </w:r>
          </w:p>
        </w:tc>
      </w:tr>
      <w:tr w:rsidR="00D557FD" w:rsidTr="00E9503C">
        <w:trPr>
          <w:trHeight w:val="2011"/>
          <w:jc w:val="center"/>
        </w:trPr>
        <w:tc>
          <w:tcPr>
            <w:tcW w:w="938" w:type="dxa"/>
            <w:vAlign w:val="center"/>
          </w:tcPr>
          <w:p w:rsidR="00D557FD" w:rsidRDefault="00D557FD" w:rsidP="00BF6E7B">
            <w:pPr>
              <w:adjustRightInd w:val="0"/>
              <w:snapToGrid w:val="0"/>
              <w:spacing w:beforeLines="20" w:afterLines="20"/>
              <w:jc w:val="center"/>
              <w:rPr>
                <w:rFonts w:eastAsia="仿宋_GB2312"/>
                <w:b/>
                <w:bCs/>
                <w:sz w:val="28"/>
                <w:szCs w:val="28"/>
              </w:rPr>
            </w:pPr>
            <w:r>
              <w:rPr>
                <w:rFonts w:eastAsia="仿宋_GB2312" w:hint="eastAsia"/>
                <w:b/>
                <w:bCs/>
                <w:sz w:val="28"/>
                <w:szCs w:val="28"/>
              </w:rPr>
              <w:t>推广应用情况</w:t>
            </w:r>
          </w:p>
        </w:tc>
        <w:tc>
          <w:tcPr>
            <w:tcW w:w="8526" w:type="dxa"/>
            <w:gridSpan w:val="3"/>
            <w:vAlign w:val="center"/>
          </w:tcPr>
          <w:p w:rsidR="00D557FD" w:rsidRPr="008C0284" w:rsidRDefault="00D557FD" w:rsidP="00D557FD">
            <w:pPr>
              <w:snapToGrid w:val="0"/>
              <w:spacing w:line="440" w:lineRule="exact"/>
              <w:ind w:firstLineChars="200" w:firstLine="31680"/>
              <w:rPr>
                <w:rFonts w:eastAsia="仿宋_GB2312"/>
                <w:sz w:val="28"/>
                <w:szCs w:val="28"/>
              </w:rPr>
            </w:pPr>
            <w:r w:rsidRPr="00557A5C">
              <w:rPr>
                <w:rFonts w:eastAsia="楷体_GB2312" w:hint="eastAsia"/>
                <w:sz w:val="24"/>
              </w:rPr>
              <w:t>本项目成果自</w:t>
            </w:r>
            <w:r w:rsidRPr="00557A5C">
              <w:rPr>
                <w:rFonts w:eastAsia="楷体_GB2312"/>
                <w:sz w:val="24"/>
              </w:rPr>
              <w:t>2004</w:t>
            </w:r>
            <w:r w:rsidRPr="00557A5C">
              <w:rPr>
                <w:rFonts w:eastAsia="楷体_GB2312" w:hint="eastAsia"/>
                <w:sz w:val="24"/>
              </w:rPr>
              <w:t>年开始在广东省城市污泥处置行业和肥料行业推广应用。已在东莞圣茵环境技术有限公司、广州海滔环保科技有限公司等多家单位建立了污泥处理利用产业化基地，资源化产品在多省区推广应用。近</w:t>
            </w:r>
            <w:r w:rsidRPr="00557A5C">
              <w:rPr>
                <w:rFonts w:eastAsia="楷体_GB2312"/>
                <w:sz w:val="24"/>
              </w:rPr>
              <w:t>3</w:t>
            </w:r>
            <w:r w:rsidRPr="00557A5C">
              <w:rPr>
                <w:rFonts w:eastAsia="楷体_GB2312" w:hint="eastAsia"/>
                <w:sz w:val="24"/>
              </w:rPr>
              <w:t>年累计处理污泥约</w:t>
            </w:r>
            <w:r w:rsidRPr="00557A5C">
              <w:rPr>
                <w:rFonts w:eastAsia="楷体_GB2312"/>
                <w:sz w:val="24"/>
              </w:rPr>
              <w:t>200</w:t>
            </w:r>
            <w:r w:rsidRPr="00557A5C">
              <w:rPr>
                <w:rFonts w:eastAsia="楷体_GB2312" w:hint="eastAsia"/>
                <w:sz w:val="24"/>
              </w:rPr>
              <w:t>万吨，产品推广面积约</w:t>
            </w:r>
            <w:r w:rsidRPr="00557A5C">
              <w:rPr>
                <w:rFonts w:eastAsia="楷体_GB2312"/>
                <w:sz w:val="24"/>
              </w:rPr>
              <w:t>150</w:t>
            </w:r>
            <w:r w:rsidRPr="00557A5C">
              <w:rPr>
                <w:rFonts w:eastAsia="楷体_GB2312" w:hint="eastAsia"/>
                <w:sz w:val="24"/>
              </w:rPr>
              <w:t>万亩，减少化肥用量约</w:t>
            </w:r>
            <w:r w:rsidRPr="00557A5C">
              <w:rPr>
                <w:rFonts w:eastAsia="楷体_GB2312"/>
                <w:sz w:val="24"/>
              </w:rPr>
              <w:t>10</w:t>
            </w:r>
            <w:r w:rsidRPr="00557A5C">
              <w:rPr>
                <w:rFonts w:eastAsia="楷体_GB2312" w:hint="eastAsia"/>
                <w:sz w:val="24"/>
              </w:rPr>
              <w:t>万吨，减少氮、磷等面源污染排放量约</w:t>
            </w:r>
            <w:r w:rsidRPr="00557A5C">
              <w:rPr>
                <w:rFonts w:eastAsia="楷体_GB2312"/>
                <w:sz w:val="24"/>
              </w:rPr>
              <w:t>1.5</w:t>
            </w:r>
            <w:r w:rsidRPr="00557A5C">
              <w:rPr>
                <w:rFonts w:eastAsia="楷体_GB2312" w:hint="eastAsia"/>
                <w:sz w:val="24"/>
              </w:rPr>
              <w:t>万吨，累计经济效益约</w:t>
            </w:r>
            <w:r w:rsidRPr="00557A5C">
              <w:rPr>
                <w:rFonts w:eastAsia="楷体_GB2312"/>
                <w:sz w:val="24"/>
              </w:rPr>
              <w:t>8</w:t>
            </w:r>
            <w:r w:rsidRPr="00557A5C">
              <w:rPr>
                <w:rFonts w:eastAsia="楷体_GB2312" w:hint="eastAsia"/>
                <w:sz w:val="24"/>
              </w:rPr>
              <w:t>亿元。</w:t>
            </w:r>
          </w:p>
        </w:tc>
      </w:tr>
    </w:tbl>
    <w:p w:rsidR="00D557FD" w:rsidRDefault="00D557FD" w:rsidP="00D557FD">
      <w:pPr>
        <w:tabs>
          <w:tab w:val="left" w:pos="425"/>
        </w:tabs>
        <w:autoSpaceDE w:val="0"/>
        <w:autoSpaceDN w:val="0"/>
        <w:adjustRightInd w:val="0"/>
        <w:snapToGrid w:val="0"/>
        <w:spacing w:line="360" w:lineRule="auto"/>
        <w:ind w:firstLineChars="200" w:firstLine="31680"/>
        <w:jc w:val="left"/>
        <w:rPr>
          <w:rFonts w:eastAsia="仿宋_GB2312"/>
          <w:sz w:val="32"/>
          <w:szCs w:val="32"/>
        </w:rPr>
      </w:pPr>
    </w:p>
    <w:p w:rsidR="00D557FD" w:rsidRDefault="00D557FD"/>
    <w:sectPr w:rsidR="00D557FD" w:rsidSect="00EF77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SPSTimes-Roman">
    <w:altName w:val="宋体"/>
    <w:panose1 w:val="00000000000000000000"/>
    <w:charset w:val="86"/>
    <w:family w:val="auto"/>
    <w:notTrueType/>
    <w:pitch w:val="default"/>
    <w:sig w:usb0="00000001" w:usb1="080E0000" w:usb2="00000010" w:usb3="00000000" w:csb0="00040000" w:csb1="00000000"/>
  </w:font>
  <w:font w:name="AdvPSTim">
    <w:altName w:val="宋体"/>
    <w:panose1 w:val="00000000000000000000"/>
    <w:charset w:val="86"/>
    <w:family w:val="auto"/>
    <w:notTrueType/>
    <w:pitch w:val="default"/>
    <w:sig w:usb0="00000001" w:usb1="080E0000" w:usb2="00000010" w:usb3="00000000" w:csb0="00040000" w:csb1="00000000"/>
  </w:font>
  <w:font w:name="TimesNewRoman-Italic">
    <w:altName w:val="宋体"/>
    <w:panose1 w:val="00000000000000000000"/>
    <w:charset w:val="86"/>
    <w:family w:val="auto"/>
    <w:notTrueType/>
    <w:pitch w:val="default"/>
    <w:sig w:usb0="00000001" w:usb1="080E0000" w:usb2="00000010" w:usb3="00000000" w:csb0="00040000" w:csb1="00000000"/>
  </w:font>
  <w:font w:name="憊懱">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Bold">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F66"/>
    <w:rsid w:val="00040638"/>
    <w:rsid w:val="00174A6F"/>
    <w:rsid w:val="00211D42"/>
    <w:rsid w:val="00374F66"/>
    <w:rsid w:val="003E6E6B"/>
    <w:rsid w:val="004C6C7E"/>
    <w:rsid w:val="00557A5C"/>
    <w:rsid w:val="005A498C"/>
    <w:rsid w:val="007A5403"/>
    <w:rsid w:val="008C0284"/>
    <w:rsid w:val="00A759A2"/>
    <w:rsid w:val="00B77B9E"/>
    <w:rsid w:val="00BF6E7B"/>
    <w:rsid w:val="00D557FD"/>
    <w:rsid w:val="00D82BEE"/>
    <w:rsid w:val="00E53BC1"/>
    <w:rsid w:val="00E9503C"/>
    <w:rsid w:val="00EF77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F66"/>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374F66"/>
    <w:pPr>
      <w:keepNext/>
      <w:jc w:val="center"/>
      <w:outlineLvl w:val="0"/>
    </w:pPr>
    <w:rPr>
      <w:rFonts w:ascii="仿宋_GB2312" w:eastAsia="仿宋_GB2312"/>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4F66"/>
    <w:rPr>
      <w:rFonts w:ascii="仿宋_GB2312" w:eastAsia="仿宋_GB2312"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642</Words>
  <Characters>3662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2017年度广东省科学技术奖项目公示</dc:title>
  <dc:subject/>
  <dc:creator>GaoTing</dc:creator>
  <cp:keywords/>
  <dc:description/>
  <cp:lastModifiedBy>admin</cp:lastModifiedBy>
  <cp:revision>2</cp:revision>
  <dcterms:created xsi:type="dcterms:W3CDTF">2017-05-26T02:22:00Z</dcterms:created>
  <dcterms:modified xsi:type="dcterms:W3CDTF">2017-05-26T02:22:00Z</dcterms:modified>
</cp:coreProperties>
</file>